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EDCA" w14:textId="4EF78D2C" w:rsidR="00F14BD4" w:rsidRDefault="00F14BD4" w:rsidP="00F14BD4">
      <w:pPr>
        <w:pStyle w:val="Heading1"/>
      </w:pPr>
      <w:r>
        <w:t>Summary</w:t>
      </w:r>
    </w:p>
    <w:p w14:paraId="58450392" w14:textId="3E4A668C" w:rsidR="00F14BD4" w:rsidRPr="000D40FB" w:rsidRDefault="00F14BD4" w:rsidP="00F14BD4">
      <w:pPr>
        <w:rPr>
          <w:b/>
          <w:bCs/>
          <w:i/>
          <w:iCs/>
        </w:rPr>
      </w:pPr>
      <w:r w:rsidRPr="000D40FB">
        <w:rPr>
          <w:b/>
          <w:bCs/>
          <w:i/>
          <w:iCs/>
        </w:rPr>
        <w:t xml:space="preserve">Summary (max 2000 characters) </w:t>
      </w:r>
    </w:p>
    <w:p w14:paraId="6AA6E49C" w14:textId="77777777" w:rsidR="00F14BD4" w:rsidRPr="000D40FB" w:rsidRDefault="00F14BD4" w:rsidP="00F14BD4">
      <w:pPr>
        <w:rPr>
          <w:i/>
          <w:iCs/>
        </w:rPr>
      </w:pPr>
      <w:r w:rsidRPr="000D40FB">
        <w:rPr>
          <w:i/>
          <w:iCs/>
        </w:rPr>
        <w:t xml:space="preserve">Provide an overall description of your prize application. This summary should give readers a clear idea of what it is about. It should be written as a stand-alone text. </w:t>
      </w:r>
    </w:p>
    <w:p w14:paraId="3F588793" w14:textId="6864DC33" w:rsidR="006D5A1A" w:rsidRPr="000D40FB" w:rsidRDefault="00F14BD4" w:rsidP="00F14BD4">
      <w:pPr>
        <w:rPr>
          <w:i/>
          <w:iCs/>
        </w:rPr>
      </w:pPr>
      <w:r w:rsidRPr="000D40FB">
        <w:rPr>
          <w:i/>
          <w:iCs/>
        </w:rPr>
        <w:t xml:space="preserve">!!! Please use the same text here and in Part A online forms (Abstract) !!! </w:t>
      </w:r>
    </w:p>
    <w:p w14:paraId="2B5F30BF" w14:textId="446CFEC5" w:rsidR="00ED2C69" w:rsidRDefault="00F14BD4" w:rsidP="00ED2C69">
      <w:r>
        <w:t>Text:</w:t>
      </w:r>
      <w:r w:rsidR="00DF4581">
        <w:t xml:space="preserve"> </w:t>
      </w:r>
      <w:r w:rsidR="00ED2C69" w:rsidRPr="00221AA5">
        <w:t>The GENIE (“GeoEngineering and Negative Emission Pathways in Europe”) project provide</w:t>
      </w:r>
      <w:r w:rsidR="00ED2C69">
        <w:t>s</w:t>
      </w:r>
      <w:r w:rsidR="00ED2C69" w:rsidRPr="00221AA5">
        <w:t xml:space="preserve"> an urgently needed, balanced, rigorous, and interdisciplinary understanding of </w:t>
      </w:r>
      <w:r w:rsidR="00ED2C69">
        <w:t>carbon removal</w:t>
      </w:r>
      <w:r w:rsidR="001E0A03">
        <w:t>/negative emissions</w:t>
      </w:r>
      <w:r w:rsidR="00ED2C69">
        <w:t xml:space="preserve"> </w:t>
      </w:r>
      <w:r w:rsidR="00ED2C69" w:rsidRPr="00221AA5">
        <w:t xml:space="preserve">and geoengineering technologies. </w:t>
      </w:r>
      <w:r w:rsidR="00ED2C69">
        <w:t xml:space="preserve"> </w:t>
      </w:r>
      <w:r w:rsidR="00ED2C69" w:rsidRPr="00221AA5">
        <w:t>Tackling climate change is a wicked policy problem that pervades in all areas of society. For this reason</w:t>
      </w:r>
      <w:r w:rsidR="00ED2C69">
        <w:t>,</w:t>
      </w:r>
      <w:r w:rsidR="00ED2C69" w:rsidRPr="00221AA5">
        <w:t xml:space="preserve"> GENIE is deeply interdisciplinary and </w:t>
      </w:r>
      <w:r w:rsidR="00ED2C69">
        <w:t xml:space="preserve">public facing, </w:t>
      </w:r>
      <w:r w:rsidR="00ED2C69" w:rsidRPr="00221AA5">
        <w:t xml:space="preserve">rooted in a </w:t>
      </w:r>
      <w:r w:rsidR="00ED2C69">
        <w:t xml:space="preserve">research design centered on public inclusion, transparency, and co-creation. It has multiple mechanisms of public engagement </w:t>
      </w:r>
      <w:r w:rsidR="00ED2C69" w:rsidRPr="00221AA5">
        <w:t xml:space="preserve">designed for the systematic exploration of the interrelated techno-economic, socio-technical and political-action systems that underpin the potential role of </w:t>
      </w:r>
      <w:r w:rsidR="00ED2C69">
        <w:t>carbon removal and geoengineering</w:t>
      </w:r>
      <w:r w:rsidR="00ED2C69" w:rsidRPr="00221AA5">
        <w:t xml:space="preserve"> in the fight against global warming.</w:t>
      </w:r>
    </w:p>
    <w:p w14:paraId="2F0B5BC2" w14:textId="7173E27C" w:rsidR="00B31E77" w:rsidRPr="00221AA5" w:rsidRDefault="00B31E77" w:rsidP="00ED2C69">
      <w:r>
        <w:t xml:space="preserve">The scope of climate interventions GENIE covers is inherently broad. It encompasses nature-based climate interventions such as forestry and reforestation, soil carbon sequestration, biochar, and ecosystem restoration, as well as </w:t>
      </w:r>
      <w:r w:rsidR="001E0A03">
        <w:t>engineering-based</w:t>
      </w:r>
      <w:r>
        <w:t xml:space="preserve"> approaches such as direct air capture with carbon storage (DACCS), bioenergy with carbon capture and storage (BECCS), and enhanced rock weathering. It also includes forms of solar radiation management such as stratospheric aerosol injection, cloud thinning and brightening, and even placing sunshades or reflects in the upper atmosphere or outer space. </w:t>
      </w:r>
    </w:p>
    <w:p w14:paraId="00A722FE" w14:textId="5CE7EA4B" w:rsidR="00ED2C69" w:rsidRDefault="00ED2C69" w:rsidP="00F14BD4">
      <w:r>
        <w:t>Because these options are controversial and lack</w:t>
      </w:r>
      <w:r w:rsidR="001E0A03">
        <w:t xml:space="preserve"> both public understanding and</w:t>
      </w:r>
      <w:r>
        <w:t xml:space="preserve"> a social license to operate, GENIE includes an</w:t>
      </w:r>
      <w:r w:rsidRPr="00221AA5">
        <w:t xml:space="preserve"> important assessment of </w:t>
      </w:r>
      <w:r>
        <w:t xml:space="preserve">the ethical, social justice, and public legitimacy implications of deployment. It has involved (1) extensive public engagement </w:t>
      </w:r>
      <w:r w:rsidRPr="00ED2C69">
        <w:t xml:space="preserve">via </w:t>
      </w:r>
      <w:r>
        <w:t xml:space="preserve">directly involving the members of the public in surveys and </w:t>
      </w:r>
      <w:r w:rsidRPr="00ED2C69">
        <w:t xml:space="preserve">focus groups, </w:t>
      </w:r>
      <w:r>
        <w:t>(2) created</w:t>
      </w:r>
      <w:r w:rsidRPr="00ED2C69">
        <w:t xml:space="preserve"> tools for </w:t>
      </w:r>
      <w:r>
        <w:t xml:space="preserve">the </w:t>
      </w:r>
      <w:r w:rsidRPr="00ED2C69">
        <w:t xml:space="preserve">public </w:t>
      </w:r>
      <w:r>
        <w:t xml:space="preserve">to use </w:t>
      </w:r>
      <w:r w:rsidRPr="00ED2C69">
        <w:t>(</w:t>
      </w:r>
      <w:r>
        <w:t xml:space="preserve">the SHARD </w:t>
      </w:r>
      <w:r w:rsidR="000B63F4">
        <w:t xml:space="preserve">and HATCH </w:t>
      </w:r>
      <w:r>
        <w:t>database</w:t>
      </w:r>
      <w:r w:rsidR="000B63F4">
        <w:t>s</w:t>
      </w:r>
      <w:r>
        <w:t xml:space="preserve">, an interactive </w:t>
      </w:r>
      <w:r w:rsidRPr="00ED2C69">
        <w:t>GENIE</w:t>
      </w:r>
      <w:r>
        <w:t xml:space="preserve"> </w:t>
      </w:r>
      <w:r w:rsidR="000B63F4">
        <w:t>K</w:t>
      </w:r>
      <w:r>
        <w:t xml:space="preserve">nowledge </w:t>
      </w:r>
      <w:r w:rsidR="000B63F4">
        <w:t>P</w:t>
      </w:r>
      <w:r>
        <w:t xml:space="preserve">ortal including stories, a </w:t>
      </w:r>
      <w:r w:rsidRPr="00ED2C69">
        <w:t xml:space="preserve">scenarios </w:t>
      </w:r>
      <w:r>
        <w:t xml:space="preserve">to </w:t>
      </w:r>
      <w:r w:rsidRPr="00ED2C69">
        <w:t xml:space="preserve">explore), and </w:t>
      </w:r>
      <w:r>
        <w:t xml:space="preserve">(3) </w:t>
      </w:r>
      <w:r w:rsidRPr="00ED2C69">
        <w:t xml:space="preserve">tools for </w:t>
      </w:r>
      <w:r w:rsidR="000256BD">
        <w:t xml:space="preserve">the media, private sector, </w:t>
      </w:r>
      <w:r w:rsidRPr="00ED2C69">
        <w:t xml:space="preserve">practitioners </w:t>
      </w:r>
      <w:r>
        <w:t xml:space="preserve">and local and national policymakers </w:t>
      </w:r>
      <w:r w:rsidR="000D40FB">
        <w:t xml:space="preserve">(including youth and climate negotiators) </w:t>
      </w:r>
      <w:r>
        <w:t xml:space="preserve">through the creation of </w:t>
      </w:r>
      <w:r w:rsidR="00B31E77">
        <w:t xml:space="preserve">the State of CDR annual report, which includes a </w:t>
      </w:r>
      <w:r w:rsidRPr="00ED2C69">
        <w:t>policy database</w:t>
      </w:r>
      <w:r w:rsidR="00B31E77">
        <w:t>.</w:t>
      </w:r>
    </w:p>
    <w:p w14:paraId="2795B0D2" w14:textId="77777777" w:rsidR="00ED2C69" w:rsidRPr="00F14BD4" w:rsidRDefault="00ED2C69" w:rsidP="00F14BD4"/>
    <w:p w14:paraId="045EEED2" w14:textId="77777777" w:rsidR="00F14BD4" w:rsidRPr="00F14BD4" w:rsidRDefault="00F14BD4" w:rsidP="00F14BD4">
      <w:pPr>
        <w:pStyle w:val="Heading1"/>
      </w:pPr>
      <w:r w:rsidRPr="00F14BD4">
        <w:lastRenderedPageBreak/>
        <w:t xml:space="preserve">DETAILED DESCRIPTION </w:t>
      </w:r>
    </w:p>
    <w:p w14:paraId="5C39D4F0" w14:textId="48FCAF7A" w:rsidR="00F14BD4" w:rsidRPr="000D40FB" w:rsidRDefault="00F14BD4" w:rsidP="00F14BD4">
      <w:pPr>
        <w:rPr>
          <w:b/>
          <w:bCs/>
          <w:i/>
          <w:iCs/>
        </w:rPr>
      </w:pPr>
      <w:r w:rsidRPr="000D40FB">
        <w:rPr>
          <w:i/>
          <w:iCs/>
        </w:rPr>
        <w:t xml:space="preserve">Please describe how you meet the award criteria set out in the Rules of Contest and listed below. Focus on facts. </w:t>
      </w:r>
      <w:commentRangeStart w:id="0"/>
      <w:r w:rsidRPr="000D40FB">
        <w:rPr>
          <w:i/>
          <w:iCs/>
        </w:rPr>
        <w:t xml:space="preserve">You may include up to three hyperlinks as evidence of the public engagement activity. </w:t>
      </w:r>
      <w:commentRangeEnd w:id="0"/>
      <w:r w:rsidR="009104C4" w:rsidRPr="000D40FB">
        <w:rPr>
          <w:rStyle w:val="CommentReference"/>
          <w:i/>
          <w:iCs/>
        </w:rPr>
        <w:commentReference w:id="0"/>
      </w:r>
      <w:r w:rsidRPr="000D40FB">
        <w:rPr>
          <w:i/>
          <w:iCs/>
        </w:rPr>
        <w:t xml:space="preserve">Evaluators will not consider as evidence any additional hyperlinks. </w:t>
      </w:r>
      <w:r w:rsidRPr="000D40FB">
        <w:rPr>
          <w:b/>
          <w:bCs/>
          <w:i/>
          <w:iCs/>
        </w:rPr>
        <w:t>Do not use hyperlinks to describe how the award criteria are met.</w:t>
      </w:r>
    </w:p>
    <w:p w14:paraId="09A37F6D" w14:textId="77777777" w:rsidR="00F14BD4" w:rsidRDefault="00F14BD4" w:rsidP="00F14BD4">
      <w:pPr>
        <w:pStyle w:val="Default"/>
        <w:rPr>
          <w:sz w:val="18"/>
          <w:szCs w:val="18"/>
        </w:rPr>
      </w:pPr>
      <w:r>
        <w:rPr>
          <w:b/>
          <w:bCs/>
          <w:color w:val="585858"/>
          <w:sz w:val="18"/>
          <w:szCs w:val="18"/>
        </w:rPr>
        <w:t xml:space="preserve">Award criterion 1 – STRATEGY AND IMPLEMENTATION (50%) </w:t>
      </w:r>
    </w:p>
    <w:p w14:paraId="605C27A7" w14:textId="77777777" w:rsidR="00F14BD4" w:rsidRDefault="00F14BD4" w:rsidP="00F14BD4">
      <w:pPr>
        <w:pStyle w:val="Default"/>
        <w:rPr>
          <w:sz w:val="18"/>
          <w:szCs w:val="18"/>
        </w:rPr>
      </w:pPr>
      <w:r>
        <w:rPr>
          <w:color w:val="585858"/>
          <w:sz w:val="18"/>
          <w:szCs w:val="18"/>
        </w:rPr>
        <w:t xml:space="preserve">Quality of the public engagement strategy and its implementation. Relevance of the used tools, channels, resources and the implementation to the objectives and audience of the action. Degree of novelty or creativity of the approach. </w:t>
      </w:r>
    </w:p>
    <w:p w14:paraId="4A6A0E34" w14:textId="77777777" w:rsidR="00F14BD4" w:rsidRDefault="00F14BD4" w:rsidP="00F14BD4">
      <w:pPr>
        <w:pStyle w:val="Default"/>
        <w:rPr>
          <w:sz w:val="18"/>
          <w:szCs w:val="18"/>
        </w:rPr>
      </w:pPr>
      <w:r>
        <w:rPr>
          <w:i/>
          <w:iCs/>
          <w:color w:val="585858"/>
          <w:sz w:val="18"/>
          <w:szCs w:val="18"/>
        </w:rPr>
        <w:t xml:space="preserve">Describe the strategy that you developed for your public engagement activity (please reply to each question). </w:t>
      </w:r>
    </w:p>
    <w:p w14:paraId="61AFC73E" w14:textId="77777777" w:rsidR="00F14BD4" w:rsidRDefault="00F14BD4" w:rsidP="00F14BD4">
      <w:pPr>
        <w:pStyle w:val="Default"/>
        <w:rPr>
          <w:rFonts w:ascii="Calibri" w:hAnsi="Calibri" w:cs="Calibri"/>
          <w:color w:val="585858"/>
          <w:sz w:val="18"/>
          <w:szCs w:val="18"/>
        </w:rPr>
      </w:pPr>
      <w:r>
        <w:rPr>
          <w:rFonts w:ascii="Calibri" w:hAnsi="Calibri" w:cs="Calibri"/>
          <w:i/>
          <w:iCs/>
          <w:color w:val="585858"/>
          <w:sz w:val="18"/>
          <w:szCs w:val="18"/>
        </w:rPr>
        <w:t xml:space="preserve">1. What did you want to achieve? </w:t>
      </w:r>
    </w:p>
    <w:p w14:paraId="2F7B7402" w14:textId="77777777" w:rsidR="00F14BD4" w:rsidRDefault="00F14BD4" w:rsidP="00F14BD4">
      <w:pPr>
        <w:pStyle w:val="Default"/>
        <w:rPr>
          <w:rFonts w:ascii="Calibri" w:hAnsi="Calibri" w:cs="Calibri"/>
          <w:color w:val="585858"/>
          <w:sz w:val="18"/>
          <w:szCs w:val="18"/>
        </w:rPr>
      </w:pPr>
      <w:r>
        <w:rPr>
          <w:rFonts w:ascii="Calibri" w:hAnsi="Calibri" w:cs="Calibri"/>
          <w:i/>
          <w:iCs/>
          <w:color w:val="585858"/>
          <w:sz w:val="18"/>
          <w:szCs w:val="18"/>
        </w:rPr>
        <w:t xml:space="preserve">2. Who was the target audience? </w:t>
      </w:r>
    </w:p>
    <w:p w14:paraId="2E1E4C71" w14:textId="77777777" w:rsidR="00F14BD4" w:rsidRDefault="00F14BD4" w:rsidP="00F14BD4">
      <w:pPr>
        <w:pStyle w:val="Default"/>
        <w:rPr>
          <w:rFonts w:ascii="Calibri" w:hAnsi="Calibri" w:cs="Calibri"/>
          <w:color w:val="585858"/>
          <w:sz w:val="18"/>
          <w:szCs w:val="18"/>
        </w:rPr>
      </w:pPr>
      <w:r>
        <w:rPr>
          <w:rFonts w:ascii="Calibri" w:hAnsi="Calibri" w:cs="Calibri"/>
          <w:i/>
          <w:iCs/>
          <w:color w:val="585858"/>
          <w:sz w:val="18"/>
          <w:szCs w:val="18"/>
        </w:rPr>
        <w:t xml:space="preserve">3. Describe the resources that you used to implement your activity. </w:t>
      </w:r>
    </w:p>
    <w:p w14:paraId="5B674B1D" w14:textId="77777777" w:rsidR="00F14BD4" w:rsidRDefault="00F14BD4" w:rsidP="00F14BD4">
      <w:pPr>
        <w:pStyle w:val="Default"/>
        <w:rPr>
          <w:rFonts w:ascii="Calibri" w:hAnsi="Calibri" w:cs="Calibri"/>
          <w:color w:val="585858"/>
          <w:sz w:val="18"/>
          <w:szCs w:val="18"/>
        </w:rPr>
      </w:pPr>
      <w:r>
        <w:rPr>
          <w:rFonts w:ascii="Calibri" w:hAnsi="Calibri" w:cs="Calibri"/>
          <w:i/>
          <w:iCs/>
          <w:color w:val="585858"/>
          <w:sz w:val="18"/>
          <w:szCs w:val="18"/>
        </w:rPr>
        <w:t xml:space="preserve">4. Which tools or channels did you use and why? </w:t>
      </w:r>
    </w:p>
    <w:p w14:paraId="24B97CFD" w14:textId="77777777" w:rsidR="00F14BD4" w:rsidRDefault="00F14BD4" w:rsidP="00F14BD4">
      <w:pPr>
        <w:pStyle w:val="Default"/>
        <w:rPr>
          <w:color w:val="585858"/>
          <w:sz w:val="18"/>
          <w:szCs w:val="18"/>
        </w:rPr>
      </w:pPr>
      <w:r>
        <w:rPr>
          <w:rFonts w:ascii="Calibri" w:hAnsi="Calibri" w:cs="Calibri"/>
          <w:i/>
          <w:iCs/>
          <w:color w:val="585858"/>
          <w:sz w:val="18"/>
          <w:szCs w:val="18"/>
        </w:rPr>
        <w:t xml:space="preserve">5. </w:t>
      </w:r>
      <w:r>
        <w:rPr>
          <w:i/>
          <w:iCs/>
          <w:color w:val="585858"/>
          <w:sz w:val="18"/>
          <w:szCs w:val="18"/>
        </w:rPr>
        <w:t xml:space="preserve">How did you implement your public engagement strategy (description of the completed implementation plan)? </w:t>
      </w:r>
    </w:p>
    <w:p w14:paraId="5BDA15C3" w14:textId="77777777" w:rsidR="005D4087" w:rsidRDefault="005D4087" w:rsidP="005D4087"/>
    <w:p w14:paraId="2578EEA7" w14:textId="4D2C2895" w:rsidR="005D4087" w:rsidRDefault="005D4087" w:rsidP="005D4087">
      <w:r>
        <w:t>Text: GENIE broadly seeks to achieve the</w:t>
      </w:r>
      <w:r w:rsidR="004C2EA8">
        <w:t xml:space="preserve"> </w:t>
      </w:r>
      <w:r w:rsidRPr="005D4087">
        <w:t>improve</w:t>
      </w:r>
      <w:r>
        <w:t>ment of</w:t>
      </w:r>
      <w:r w:rsidRPr="005D4087">
        <w:t xml:space="preserve"> public understanding and acceptability of a broad spectrum of carbon removal/negative emissions technologies options, their risks, co-benefits and trade-offs; </w:t>
      </w:r>
      <w:r w:rsidR="004C2EA8">
        <w:t>the</w:t>
      </w:r>
      <w:r w:rsidRPr="005D4087">
        <w:t xml:space="preserve"> foreground</w:t>
      </w:r>
      <w:r>
        <w:t>ing of</w:t>
      </w:r>
      <w:r w:rsidRPr="005D4087">
        <w:t xml:space="preserve"> justice, ethics and lived experience</w:t>
      </w:r>
      <w:r w:rsidR="000D40FB">
        <w:t>s</w:t>
      </w:r>
      <w:r w:rsidRPr="005D4087">
        <w:t xml:space="preserve"> from the Global South that </w:t>
      </w:r>
      <w:r w:rsidR="000D40FB">
        <w:t>are often very different from those in</w:t>
      </w:r>
      <w:r w:rsidRPr="005D4087">
        <w:t xml:space="preserve"> Europe and North America; </w:t>
      </w:r>
      <w:r w:rsidR="004C2EA8">
        <w:t>the</w:t>
      </w:r>
      <w:r w:rsidRPr="005D4087">
        <w:t xml:space="preserve"> creat</w:t>
      </w:r>
      <w:r>
        <w:t>ion of</w:t>
      </w:r>
      <w:r w:rsidRPr="005D4087">
        <w:t xml:space="preserve"> channels for publics to challenge, refine and contextualize </w:t>
      </w:r>
      <w:r w:rsidR="000D40FB">
        <w:t>our</w:t>
      </w:r>
      <w:r w:rsidRPr="005D4087">
        <w:t xml:space="preserve"> research findings; and </w:t>
      </w:r>
      <w:r w:rsidR="004C2EA8">
        <w:t>the</w:t>
      </w:r>
      <w:r w:rsidRPr="005D4087">
        <w:t xml:space="preserve"> </w:t>
      </w:r>
      <w:r>
        <w:t>building of</w:t>
      </w:r>
      <w:r w:rsidRPr="005D4087">
        <w:t xml:space="preserve"> a longer-term, globally distributed community of practice around responsible governance and public acceptability of geo-engineering and carbon removal/negative emissions technologies.</w:t>
      </w:r>
    </w:p>
    <w:p w14:paraId="2BE0D7D3" w14:textId="1A1A4394" w:rsidR="001E0A03" w:rsidRDefault="005D4087" w:rsidP="001E0A03">
      <w:r>
        <w:t xml:space="preserve">In terms of our communication plan and our audience, </w:t>
      </w:r>
      <w:r w:rsidR="001E0A03">
        <w:t xml:space="preserve">GENIE </w:t>
      </w:r>
      <w:r w:rsidR="000D40FB">
        <w:t>seeks</w:t>
      </w:r>
      <w:r w:rsidR="001E0A03">
        <w:t xml:space="preserve"> </w:t>
      </w:r>
      <w:r w:rsidR="00AB2FF5">
        <w:t xml:space="preserve">(1) </w:t>
      </w:r>
      <w:r w:rsidR="001E0A03">
        <w:t xml:space="preserve">to achieve an impact on the ethics and public acceptability of geoengineering and carbon removal/negative emissions technologies </w:t>
      </w:r>
      <w:r w:rsidR="000B63F4">
        <w:t>by including members of the public in its research</w:t>
      </w:r>
      <w:r w:rsidR="001E0A03">
        <w:t xml:space="preserve">, </w:t>
      </w:r>
      <w:r w:rsidR="00AB2FF5">
        <w:t xml:space="preserve">(2) </w:t>
      </w:r>
      <w:r w:rsidR="001E0A03">
        <w:t xml:space="preserve">to inform local and national policymakers and members of civil society, and </w:t>
      </w:r>
      <w:r w:rsidR="00AB2FF5">
        <w:t xml:space="preserve">(3) </w:t>
      </w:r>
      <w:r w:rsidR="001E0A03">
        <w:t xml:space="preserve">to inform the </w:t>
      </w:r>
      <w:r w:rsidR="000256BD">
        <w:t xml:space="preserve">mass media, </w:t>
      </w:r>
      <w:r w:rsidR="001E0A03">
        <w:t>business community and private sector</w:t>
      </w:r>
      <w:r w:rsidR="004C2EA8">
        <w:t>, and (4) to inform youth.</w:t>
      </w:r>
    </w:p>
    <w:p w14:paraId="0059549D" w14:textId="5DDB7BD2" w:rsidR="001E0A03" w:rsidRDefault="001E0A03" w:rsidP="001E0A03">
      <w:r>
        <w:t xml:space="preserve">Firstly, GENIE </w:t>
      </w:r>
      <w:r w:rsidR="000D40FB">
        <w:t>actively includes</w:t>
      </w:r>
      <w:r>
        <w:t xml:space="preserve"> </w:t>
      </w:r>
      <w:r w:rsidR="00AB2FF5">
        <w:t>citizens</w:t>
      </w:r>
      <w:r>
        <w:t xml:space="preserve"> in its research design. </w:t>
      </w:r>
      <w:r w:rsidR="00AB2FF5">
        <w:t>It</w:t>
      </w:r>
      <w:r w:rsidRPr="00524AF9">
        <w:t xml:space="preserve"> conducted </w:t>
      </w:r>
      <w:r>
        <w:t xml:space="preserve">mixed-methods research to examine public perceptions at a global level. This consisted of </w:t>
      </w:r>
      <w:r w:rsidRPr="00524AF9">
        <w:t xml:space="preserve">a </w:t>
      </w:r>
      <w:r w:rsidR="000D40FB">
        <w:t xml:space="preserve">broad </w:t>
      </w:r>
      <w:r w:rsidR="000D40FB" w:rsidRPr="00524AF9">
        <w:t>survey</w:t>
      </w:r>
      <w:r w:rsidR="000D40FB">
        <w:t xml:space="preserve"> exercise</w:t>
      </w:r>
      <w:r>
        <w:t xml:space="preserve"> and a series of focus groups</w:t>
      </w:r>
      <w:r w:rsidRPr="00524AF9">
        <w:t xml:space="preserve"> </w:t>
      </w:r>
      <w:r>
        <w:t xml:space="preserve">to </w:t>
      </w:r>
      <w:r w:rsidRPr="00524AF9">
        <w:t>explore the attitudes</w:t>
      </w:r>
      <w:r>
        <w:t xml:space="preserve"> and concerns</w:t>
      </w:r>
      <w:r w:rsidRPr="00524AF9">
        <w:t xml:space="preserve"> towards emerging climate change technologies in the Global South and the Global North, one of the very first </w:t>
      </w:r>
      <w:r>
        <w:t xml:space="preserve">such exercises </w:t>
      </w:r>
      <w:r w:rsidRPr="00524AF9">
        <w:t>of its kind</w:t>
      </w:r>
      <w:r>
        <w:t xml:space="preserve"> and the first at such a scale</w:t>
      </w:r>
      <w:r w:rsidRPr="00524AF9">
        <w:t>.</w:t>
      </w:r>
      <w:r>
        <w:t xml:space="preserve"> The</w:t>
      </w:r>
      <w:r w:rsidRPr="00524AF9">
        <w:t xml:space="preserve"> nationally representative surveys featur</w:t>
      </w:r>
      <w:r>
        <w:t>ed</w:t>
      </w:r>
      <w:r w:rsidRPr="00524AF9">
        <w:t xml:space="preserve"> more than 30</w:t>
      </w:r>
      <w:r>
        <w:t>,</w:t>
      </w:r>
      <w:r w:rsidRPr="00524AF9">
        <w:t>000 respondents in 30 countries</w:t>
      </w:r>
      <w:r>
        <w:t xml:space="preserve"> (and 19 languages)</w:t>
      </w:r>
      <w:r w:rsidRPr="00524AF9">
        <w:t>,</w:t>
      </w:r>
      <w:r>
        <w:t xml:space="preserve"> while there were also 44 focus groups in 22 countries (one urban, one rural in each), with more than 320 diverse participants involved.  </w:t>
      </w:r>
      <w:r w:rsidR="00AB2FF5">
        <w:t xml:space="preserve"> </w:t>
      </w:r>
      <w:r w:rsidR="009104C4">
        <w:t xml:space="preserve">After being anonymized and checked to ensure privacy protections, all survey responses have been published publicly </w:t>
      </w:r>
      <w:hyperlink r:id="rId9" w:history="1">
        <w:r w:rsidR="009104C4" w:rsidRPr="009104C4">
          <w:rPr>
            <w:rStyle w:val="Hyperlink"/>
          </w:rPr>
          <w:t>here</w:t>
        </w:r>
      </w:hyperlink>
      <w:r w:rsidR="009104C4">
        <w:t xml:space="preserve"> so that they are accessible to the global population. </w:t>
      </w:r>
      <w:r w:rsidR="00AB2FF5">
        <w:t xml:space="preserve">Our resulting analysis and findings </w:t>
      </w:r>
      <w:r>
        <w:t xml:space="preserve">both shaped </w:t>
      </w:r>
      <w:r w:rsidR="00AB2FF5">
        <w:t xml:space="preserve">public </w:t>
      </w:r>
      <w:r>
        <w:t>preferences (e.g., which pathways citizens find desirable), and</w:t>
      </w:r>
      <w:r w:rsidR="00AB2FF5">
        <w:t xml:space="preserve"> </w:t>
      </w:r>
      <w:r>
        <w:t>directly point</w:t>
      </w:r>
      <w:r w:rsidR="00AB2FF5">
        <w:t>ed</w:t>
      </w:r>
      <w:r>
        <w:t xml:space="preserve"> to specific actions (e.g., choosing more sustainable options) that citizens and other stakeholders can take to contribute towards more low-carbon livelihoods. </w:t>
      </w:r>
    </w:p>
    <w:p w14:paraId="26EE43BB" w14:textId="11126CCD" w:rsidR="000B63F4" w:rsidRDefault="00AB2FF5" w:rsidP="000B63F4">
      <w:r>
        <w:t xml:space="preserve">Secondly, to inform the public but also key stakeholders including policymakers and members of civil society, </w:t>
      </w:r>
      <w:r w:rsidR="001E0A03">
        <w:t>GENIE has</w:t>
      </w:r>
      <w:r>
        <w:t xml:space="preserve"> established a </w:t>
      </w:r>
      <w:hyperlink r:id="rId10" w:history="1">
        <w:r w:rsidRPr="009104C4">
          <w:rPr>
            <w:rStyle w:val="Hyperlink"/>
          </w:rPr>
          <w:t>Knowledge Hub</w:t>
        </w:r>
      </w:hyperlink>
      <w:r>
        <w:t xml:space="preserve"> as the place to go for climate intervention related information.</w:t>
      </w:r>
      <w:r w:rsidR="000B63F4">
        <w:t xml:space="preserve"> The GENIE Knowledge Hub includes three types of tools: (1) Scenario portals, (2) Technology databases and (3) Infographics and interactive maps. Moreover, t</w:t>
      </w:r>
      <w:r>
        <w:t>he Knowledge Hub</w:t>
      </w:r>
      <w:r w:rsidR="000B63F4">
        <w:t xml:space="preserve"> features </w:t>
      </w:r>
      <w:r w:rsidR="001E0A03">
        <w:t xml:space="preserve">a series of press releases, blogs, and policy briefs, written for a general audience. The Knowledge Hub has served multiple purposes, providing full transparency and open access to the GENIE outputs (such as new methodologies, tools, </w:t>
      </w:r>
      <w:r w:rsidR="000D40FB">
        <w:t>and original datasets)</w:t>
      </w:r>
      <w:r w:rsidR="001E0A03">
        <w:t xml:space="preserve"> but also featuring a number of interactive web-based tools in order to support exploitation and tailor-made communication of the GENIE insights to diverse audiences (including local politicians, policy analysts, businesses, and the public). It </w:t>
      </w:r>
      <w:r w:rsidR="000B63F4">
        <w:t>informs</w:t>
      </w:r>
      <w:r w:rsidR="001E0A03">
        <w:t xml:space="preserve"> stakeholders, city representatives, </w:t>
      </w:r>
      <w:r w:rsidR="000D40FB">
        <w:t xml:space="preserve">and </w:t>
      </w:r>
      <w:r w:rsidR="001E0A03">
        <w:t xml:space="preserve">regional authorities about </w:t>
      </w:r>
      <w:r w:rsidR="003750C3">
        <w:t>decarbonization</w:t>
      </w:r>
      <w:r w:rsidR="001E0A03">
        <w:t xml:space="preserve"> scenarios, the possibilities of sharing the efforts between sectors and countries, and the ways of mitigating risks and maximizing benefits for the national and local economy, industry and jobs. </w:t>
      </w:r>
      <w:r w:rsidR="000B63F4">
        <w:t xml:space="preserve"> All tools of these tools have been co-designed with the GENIE </w:t>
      </w:r>
      <w:r w:rsidR="000D40FB">
        <w:t>s</w:t>
      </w:r>
      <w:r w:rsidR="000B63F4">
        <w:t>takeholders, enhancing their usefulness, comprehensibility, and trustworthiness.</w:t>
      </w:r>
    </w:p>
    <w:p w14:paraId="0E0EB2DE" w14:textId="0AE4A04F" w:rsidR="000256BD" w:rsidRDefault="000B63F4" w:rsidP="000256BD">
      <w:r>
        <w:t>In addition to the Knowledge Hub,</w:t>
      </w:r>
      <w:r w:rsidR="000256BD" w:rsidRPr="000256BD">
        <w:t xml:space="preserve"> </w:t>
      </w:r>
      <w:r w:rsidR="000256BD" w:rsidRPr="00B31E77">
        <w:t>GENIE researchers have coordinated the flagship</w:t>
      </w:r>
      <w:r w:rsidR="000256BD">
        <w:t xml:space="preserve">, open access and fully available </w:t>
      </w:r>
      <w:r w:rsidR="000256BD" w:rsidRPr="00B31E77">
        <w:t xml:space="preserve">publication </w:t>
      </w:r>
      <w:r w:rsidR="000256BD">
        <w:t xml:space="preserve"> of </w:t>
      </w:r>
      <w:r w:rsidR="000256BD" w:rsidRPr="00B31E77">
        <w:t>“</w:t>
      </w:r>
      <w:hyperlink r:id="rId11" w:history="1">
        <w:r w:rsidR="000256BD" w:rsidRPr="000256BD">
          <w:rPr>
            <w:rStyle w:val="Hyperlink"/>
          </w:rPr>
          <w:t>The State of Carbon Dioxide Removal</w:t>
        </w:r>
      </w:hyperlink>
      <w:r w:rsidR="000256BD" w:rsidRPr="00B31E77">
        <w:t xml:space="preserve">”. This report fills an important gap in global climate change assessments: the need for a balanced, independent, and rigorous synthesis of the current science on carbon dioxide removal. </w:t>
      </w:r>
      <w:r w:rsidR="000256BD">
        <w:t xml:space="preserve">The report is </w:t>
      </w:r>
      <w:r w:rsidR="000256BD" w:rsidRPr="00B31E77">
        <w:t>authored by dozens of global CDR experts and has chapters on research and innovation, demonstration and upscaling, markets, policy making, public perceptions, current deployment, Paris consistent CDR requirements, the CDR gap, and measurement, reporting and verification (MRV). Important contributions are to provide an up to date estimate of current CDR deployments, an evaluation of the “CDR gap” (the measure of difference between country proposals to deploy CDR versus Paris consistent requirements), and to evaluate the state of CDR technology development and readiness.</w:t>
      </w:r>
      <w:r w:rsidR="000256BD">
        <w:t xml:space="preserve"> This all has immense value for local, national, and regional energy and climate policymakers as well as the media. </w:t>
      </w:r>
    </w:p>
    <w:p w14:paraId="2362C191" w14:textId="2A655B54" w:rsidR="00B31E77" w:rsidRDefault="000B63F4" w:rsidP="00B31E77">
      <w:r>
        <w:t>Thirdly, GENIE has sought to</w:t>
      </w:r>
      <w:r w:rsidR="000256BD">
        <w:t xml:space="preserve"> further</w:t>
      </w:r>
      <w:r>
        <w:t xml:space="preserve"> inform the </w:t>
      </w:r>
      <w:r w:rsidR="000256BD">
        <w:t xml:space="preserve">mass media and </w:t>
      </w:r>
      <w:r>
        <w:t>private sector</w:t>
      </w:r>
      <w:r w:rsidR="000256BD">
        <w:t xml:space="preserve"> (especially </w:t>
      </w:r>
      <w:r>
        <w:t>business and market analysts</w:t>
      </w:r>
      <w:r w:rsidR="000256BD">
        <w:t>)</w:t>
      </w:r>
      <w:r>
        <w:t xml:space="preserve"> by developing both </w:t>
      </w:r>
      <w:r w:rsidR="000D40FB">
        <w:t>the</w:t>
      </w:r>
      <w:r w:rsidR="00B31E77" w:rsidRPr="00221AA5">
        <w:t xml:space="preserve"> Systematic Historical Analogue Research for Decision-making (SHARD)</w:t>
      </w:r>
      <w:r w:rsidR="000D40FB">
        <w:t xml:space="preserve"> approach</w:t>
      </w:r>
      <w:r w:rsidR="00B31E77" w:rsidRPr="00221AA5">
        <w:t xml:space="preserve">, a new methodology for using historical </w:t>
      </w:r>
      <w:r w:rsidR="00B31E77" w:rsidRPr="00221AA5">
        <w:lastRenderedPageBreak/>
        <w:t>case studies to inform low-carbon transitions</w:t>
      </w:r>
      <w:r>
        <w:t>, and the HATCH dataset</w:t>
      </w:r>
      <w:r w:rsidR="00B31E77" w:rsidRPr="00221AA5">
        <w:t xml:space="preserve">.  </w:t>
      </w:r>
      <w:r>
        <w:t>GENIE has applied the</w:t>
      </w:r>
      <w:r w:rsidR="00B31E77" w:rsidRPr="00221AA5">
        <w:t xml:space="preserve"> SHARD methodology in a series of papers on specific CDR technologies, including biochar, direct air capture, co2 pipelines and others in development.  </w:t>
      </w:r>
      <w:r>
        <w:t>GENIE has also</w:t>
      </w:r>
      <w:r w:rsidR="00B31E77" w:rsidRPr="00221AA5">
        <w:t xml:space="preserve"> built the Historical Adoption of Technologies (HATCH) dataset, which covers the adoption of hundreds of diverse technologies across hundreds of countries over time.  </w:t>
      </w:r>
    </w:p>
    <w:p w14:paraId="58C79D91" w14:textId="1A529726" w:rsidR="004C2EA8" w:rsidRDefault="004C2EA8" w:rsidP="004C2EA8">
      <w:pPr>
        <w:rPr>
          <w:lang w:val="en-GB"/>
        </w:rPr>
      </w:pPr>
      <w:r>
        <w:t xml:space="preserve">Fourthly, </w:t>
      </w:r>
      <w:r w:rsidR="000D40FB">
        <w:t>GENIE has actively presented its</w:t>
      </w:r>
      <w:r>
        <w:t xml:space="preserve"> research directly to </w:t>
      </w:r>
      <w:r w:rsidRPr="001D3FC6">
        <w:t>the </w:t>
      </w:r>
      <w:r w:rsidRPr="000D40FB">
        <w:t xml:space="preserve">Subsidiary Body for Scientific and Technological Advice, </w:t>
      </w:r>
      <w:r w:rsidRPr="001D3FC6">
        <w:t>a subsidiary body of the </w:t>
      </w:r>
      <w:hyperlink r:id="rId12" w:history="1">
        <w:r w:rsidRPr="001D3FC6">
          <w:rPr>
            <w:rStyle w:val="Hyperlink"/>
          </w:rPr>
          <w:t>UNFCCC Conference of the Parties</w:t>
        </w:r>
      </w:hyperlink>
      <w:r w:rsidRPr="001D3FC6">
        <w:t> (COP) that provides advice on scientific, technological, and methodological matters related to climate change. It assesses the scientific knowledge of climate change, identifies and promotes the transfer of technology, and answers scientific questions from the COP and its other subsidiary bodies</w:t>
      </w:r>
      <w:r>
        <w:t xml:space="preserve">. </w:t>
      </w:r>
      <w:r w:rsidR="000D40FB">
        <w:t>GENIE work has been presented</w:t>
      </w:r>
      <w:r w:rsidRPr="001D3FC6">
        <w:rPr>
          <w:lang w:val="en-GB"/>
        </w:rPr>
        <w:t xml:space="preserve"> at SBSTA in the past two years </w:t>
      </w:r>
      <w:r>
        <w:rPr>
          <w:lang w:val="en-GB"/>
        </w:rPr>
        <w:t>(</w:t>
      </w:r>
      <w:r w:rsidRPr="001D3FC6">
        <w:rPr>
          <w:lang w:val="en-GB"/>
        </w:rPr>
        <w:t>targeting negotiators and NGOs/youth representatives</w:t>
      </w:r>
      <w:r>
        <w:rPr>
          <w:lang w:val="en-GB"/>
        </w:rPr>
        <w:t xml:space="preserve"> in particular</w:t>
      </w:r>
      <w:r w:rsidRPr="001D3FC6">
        <w:rPr>
          <w:lang w:val="en-GB"/>
        </w:rPr>
        <w:t>), so that we can show that we were engaging with many different types of audiences and through different media.</w:t>
      </w:r>
      <w:r>
        <w:rPr>
          <w:lang w:val="en-GB"/>
        </w:rPr>
        <w:t xml:space="preserve"> </w:t>
      </w:r>
      <w:r w:rsidRPr="00312243">
        <w:rPr>
          <w:lang w:val="en-GB"/>
        </w:rPr>
        <w:t>At SBSTA on 5 June 2024, during a full-day stakeholder workshop held together with the ELEVATE project partners, we discussed the “Governance of Carbon Dioxide Removal”. Around 40 participants – including negotiators, NGO representatives and youth delegates – were presented with climate mitigation scenarios with and without CDR technologies and asked to reflect on which technologies might play a greater role in mitigation and how they should be governed (for example, via a single carbon market or through separate removal credits).</w:t>
      </w:r>
      <w:r>
        <w:rPr>
          <w:lang w:val="en-GB"/>
        </w:rPr>
        <w:t xml:space="preserve"> </w:t>
      </w:r>
      <w:r w:rsidRPr="00312243">
        <w:rPr>
          <w:lang w:val="en-GB"/>
        </w:rPr>
        <w:t>Similar questions were revisited on 20 June 2025 in a smaller stakeholder workshop (around 15 participants)</w:t>
      </w:r>
      <w:r>
        <w:rPr>
          <w:lang w:val="en-GB"/>
        </w:rPr>
        <w:t>.</w:t>
      </w:r>
    </w:p>
    <w:p w14:paraId="0A0E6975" w14:textId="36A69847" w:rsidR="000D40FB" w:rsidRPr="001D3FC6" w:rsidRDefault="000D40FB" w:rsidP="004C2EA8">
      <w:pPr>
        <w:rPr>
          <w:lang w:val="en-GB"/>
        </w:rPr>
      </w:pPr>
      <w:r>
        <w:rPr>
          <w:lang w:val="en-GB"/>
        </w:rPr>
        <w:t xml:space="preserve">GENIE investigators have also given direct and invited oral testimony about geoengineering or negative emissions technology and policy to the </w:t>
      </w:r>
      <w:r>
        <w:rPr>
          <w:rFonts w:cs="Times New Roman"/>
        </w:rPr>
        <w:t xml:space="preserve">Canadian Senate, the UK Environmental Audit Committee, </w:t>
      </w:r>
      <w:r>
        <w:rPr>
          <w:rFonts w:cs="Times New Roman"/>
        </w:rPr>
        <w:t xml:space="preserve">the UK Department for Energy Security and Net Zero, </w:t>
      </w:r>
      <w:r>
        <w:rPr>
          <w:rFonts w:cs="Times New Roman"/>
        </w:rPr>
        <w:t>and the annual meeting of the American Geophysical Union.</w:t>
      </w:r>
    </w:p>
    <w:p w14:paraId="17F68438" w14:textId="3D4D8441" w:rsidR="005D4087" w:rsidRPr="005D4087" w:rsidRDefault="000D40FB" w:rsidP="005D4087">
      <w:pPr>
        <w:rPr>
          <w:rFonts w:cs="Times New Roman"/>
        </w:rPr>
      </w:pPr>
      <w:r>
        <w:t>Supplementing these tasks, t</w:t>
      </w:r>
      <w:r w:rsidR="005D4087" w:rsidRPr="005D4087">
        <w:t>o accomplish the goals of reaching our audience, w</w:t>
      </w:r>
      <w:r w:rsidR="005D4087" w:rsidRPr="005D4087">
        <w:rPr>
          <w:rFonts w:cs="Times New Roman"/>
        </w:rPr>
        <w:t>e adopted a hybrid, multi-channel strategy for maximum reach and depth:</w:t>
      </w:r>
    </w:p>
    <w:p w14:paraId="673B0BE4" w14:textId="1EB3C700" w:rsidR="005D4087" w:rsidRPr="005D4087" w:rsidRDefault="005D4087" w:rsidP="005D4087">
      <w:pPr>
        <w:numPr>
          <w:ilvl w:val="0"/>
          <w:numId w:val="3"/>
        </w:numPr>
        <w:spacing w:after="120"/>
        <w:rPr>
          <w:rFonts w:cs="Times New Roman"/>
        </w:rPr>
      </w:pPr>
      <w:r w:rsidRPr="005D4087">
        <w:rPr>
          <w:rFonts w:cs="Times New Roman"/>
        </w:rPr>
        <w:t>International webinars</w:t>
      </w:r>
      <w:r w:rsidRPr="005D4087">
        <w:rPr>
          <w:rFonts w:cs="Times New Roman"/>
          <w:b/>
          <w:bCs/>
        </w:rPr>
        <w:t>:</w:t>
      </w:r>
      <w:r w:rsidRPr="005D4087">
        <w:rPr>
          <w:rFonts w:cs="Times New Roman"/>
        </w:rPr>
        <w:t> Used for broad, accessible dissemination. They allowed us to present comparative data (e.g., "Our data shows 60% support for DAC research in the G</w:t>
      </w:r>
      <w:r w:rsidR="004C2EA8">
        <w:rPr>
          <w:rFonts w:cs="Times New Roman"/>
        </w:rPr>
        <w:t>lobal South</w:t>
      </w:r>
      <w:r w:rsidRPr="005D4087">
        <w:rPr>
          <w:rFonts w:cs="Times New Roman"/>
        </w:rPr>
        <w:t xml:space="preserve"> vs. 44% in the G</w:t>
      </w:r>
      <w:r w:rsidR="004C2EA8">
        <w:rPr>
          <w:rFonts w:cs="Times New Roman"/>
        </w:rPr>
        <w:t>lobal North</w:t>
      </w:r>
      <w:r w:rsidRPr="005D4087">
        <w:rPr>
          <w:rFonts w:cs="Times New Roman"/>
        </w:rPr>
        <w:t>") and host live Q&amp;A</w:t>
      </w:r>
      <w:r w:rsidR="000D40FB">
        <w:rPr>
          <w:rFonts w:cs="Times New Roman"/>
        </w:rPr>
        <w:t xml:space="preserve"> sessions with global scientists and members of the public</w:t>
      </w:r>
      <w:r w:rsidRPr="005D4087">
        <w:rPr>
          <w:rFonts w:cs="Times New Roman"/>
        </w:rPr>
        <w:t>, fostering a global conversation.</w:t>
      </w:r>
    </w:p>
    <w:p w14:paraId="5F4428D4" w14:textId="6EE5974B" w:rsidR="005D4087" w:rsidRPr="005D4087" w:rsidRDefault="005D4087" w:rsidP="005D4087">
      <w:pPr>
        <w:numPr>
          <w:ilvl w:val="0"/>
          <w:numId w:val="3"/>
        </w:numPr>
        <w:spacing w:after="120"/>
        <w:rPr>
          <w:rFonts w:cs="Times New Roman"/>
        </w:rPr>
      </w:pPr>
      <w:r w:rsidRPr="005D4087">
        <w:rPr>
          <w:rFonts w:cs="Times New Roman"/>
        </w:rPr>
        <w:t>In-Person seminars (</w:t>
      </w:r>
      <w:r w:rsidR="004C2EA8">
        <w:rPr>
          <w:rFonts w:cs="Times New Roman"/>
        </w:rPr>
        <w:t xml:space="preserve">e.g., at </w:t>
      </w:r>
      <w:r w:rsidRPr="005D4087">
        <w:rPr>
          <w:rFonts w:cs="Times New Roman"/>
        </w:rPr>
        <w:t xml:space="preserve">KAPSARC </w:t>
      </w:r>
      <w:r w:rsidR="004C2EA8">
        <w:rPr>
          <w:rFonts w:cs="Times New Roman"/>
        </w:rPr>
        <w:t>–</w:t>
      </w:r>
      <w:r w:rsidRPr="005D4087">
        <w:rPr>
          <w:rFonts w:cs="Times New Roman"/>
        </w:rPr>
        <w:t xml:space="preserve"> Riyadh</w:t>
      </w:r>
      <w:r w:rsidR="000D40FB">
        <w:rPr>
          <w:rFonts w:cs="Times New Roman"/>
        </w:rPr>
        <w:t>, Delhi India,</w:t>
      </w:r>
      <w:r w:rsidR="004C2EA8">
        <w:rPr>
          <w:rFonts w:cs="Times New Roman"/>
        </w:rPr>
        <w:t xml:space="preserve"> or in Beijing at Renmin University of China)</w:t>
      </w:r>
      <w:r w:rsidRPr="005D4087">
        <w:rPr>
          <w:rFonts w:cs="Times New Roman"/>
          <w:b/>
          <w:bCs/>
        </w:rPr>
        <w:t>:</w:t>
      </w:r>
      <w:r w:rsidRPr="005D4087">
        <w:rPr>
          <w:rFonts w:cs="Times New Roman"/>
        </w:rPr>
        <w:t xml:space="preserve"> Chosen for depth and relationship-building. The physical presence of GENIE </w:t>
      </w:r>
      <w:r w:rsidR="000D40FB">
        <w:rPr>
          <w:rFonts w:cs="Times New Roman"/>
        </w:rPr>
        <w:t>investigators</w:t>
      </w:r>
      <w:r w:rsidRPr="005D4087">
        <w:rPr>
          <w:rFonts w:cs="Times New Roman"/>
        </w:rPr>
        <w:t xml:space="preserve"> demonstrated respect and commitment. These sessions featured interactive workshops, allowing for nuanced discussions on </w:t>
      </w:r>
      <w:r w:rsidRPr="005D4087">
        <w:rPr>
          <w:rFonts w:cs="Times New Roman"/>
        </w:rPr>
        <w:lastRenderedPageBreak/>
        <w:t>topics like "Justice and Equity in CDR Deployment" specific to the Middle Eastern</w:t>
      </w:r>
      <w:r w:rsidR="004C2EA8">
        <w:rPr>
          <w:rFonts w:cs="Times New Roman"/>
        </w:rPr>
        <w:t xml:space="preserve"> </w:t>
      </w:r>
      <w:r w:rsidR="000D40FB">
        <w:rPr>
          <w:rFonts w:cs="Times New Roman"/>
        </w:rPr>
        <w:t>or</w:t>
      </w:r>
      <w:r w:rsidR="004C2EA8">
        <w:rPr>
          <w:rFonts w:cs="Times New Roman"/>
        </w:rPr>
        <w:t xml:space="preserve"> Asian contexts. </w:t>
      </w:r>
    </w:p>
    <w:p w14:paraId="54DF48A5" w14:textId="277BC8DC" w:rsidR="005D4087" w:rsidRPr="005D4087" w:rsidRDefault="005D4087" w:rsidP="005D4087">
      <w:pPr>
        <w:numPr>
          <w:ilvl w:val="0"/>
          <w:numId w:val="3"/>
        </w:numPr>
        <w:spacing w:after="120"/>
        <w:rPr>
          <w:rFonts w:cs="Times New Roman"/>
        </w:rPr>
      </w:pPr>
      <w:r w:rsidRPr="005D4087">
        <w:rPr>
          <w:rFonts w:cs="Times New Roman"/>
        </w:rPr>
        <w:t>Targeted social media campaigns (@AarhusUni, @MCC_Berlin</w:t>
      </w:r>
      <w:r w:rsidR="004C2EA8">
        <w:rPr>
          <w:rFonts w:cs="Times New Roman"/>
        </w:rPr>
        <w:t>, @IIASA</w:t>
      </w:r>
      <w:r w:rsidRPr="005D4087">
        <w:rPr>
          <w:rFonts w:cs="Times New Roman"/>
        </w:rPr>
        <w:t>): Used to amplify key messages from the events, share recordings, and engage a wider digital audience</w:t>
      </w:r>
      <w:r w:rsidR="004C2EA8">
        <w:rPr>
          <w:rFonts w:cs="Times New Roman"/>
        </w:rPr>
        <w:t>.</w:t>
      </w:r>
    </w:p>
    <w:p w14:paraId="14F2D6E8" w14:textId="03ED954E" w:rsidR="005D4087" w:rsidRPr="005D4087" w:rsidRDefault="005D4087" w:rsidP="005D4087">
      <w:pPr>
        <w:spacing w:after="120"/>
        <w:rPr>
          <w:rFonts w:cs="Times New Roman"/>
        </w:rPr>
      </w:pPr>
      <w:r w:rsidRPr="005D4087">
        <w:rPr>
          <w:rFonts w:cs="Times New Roman"/>
        </w:rPr>
        <w:t xml:space="preserve">We chose this blend to </w:t>
      </w:r>
      <w:r w:rsidR="004C2EA8" w:rsidRPr="005D4087">
        <w:rPr>
          <w:rFonts w:cs="Times New Roman"/>
        </w:rPr>
        <w:t>maximize</w:t>
      </w:r>
      <w:r w:rsidRPr="005D4087">
        <w:rPr>
          <w:rFonts w:cs="Times New Roman"/>
        </w:rPr>
        <w:t xml:space="preserve"> accessibility, multilingual reach (especially English, Dutch, Arabic</w:t>
      </w:r>
      <w:r w:rsidR="004C2EA8">
        <w:rPr>
          <w:rFonts w:cs="Times New Roman"/>
        </w:rPr>
        <w:t>, and Chinese</w:t>
      </w:r>
      <w:r w:rsidRPr="005D4087">
        <w:rPr>
          <w:rFonts w:cs="Times New Roman"/>
        </w:rPr>
        <w:t>), and to bridge expert evidence with everyday experience.</w:t>
      </w:r>
    </w:p>
    <w:p w14:paraId="7ED5B914" w14:textId="77777777" w:rsidR="00F14BD4" w:rsidRDefault="00F14BD4" w:rsidP="00F14BD4">
      <w:pPr>
        <w:pStyle w:val="Default"/>
        <w:rPr>
          <w:sz w:val="18"/>
          <w:szCs w:val="18"/>
        </w:rPr>
      </w:pPr>
      <w:r>
        <w:rPr>
          <w:b/>
          <w:bCs/>
          <w:color w:val="585858"/>
          <w:sz w:val="18"/>
          <w:szCs w:val="18"/>
        </w:rPr>
        <w:t xml:space="preserve">Award criterion 2 – IMPACT </w:t>
      </w:r>
      <w:r>
        <w:rPr>
          <w:sz w:val="18"/>
          <w:szCs w:val="18"/>
        </w:rPr>
        <w:t xml:space="preserve">(50%) </w:t>
      </w:r>
    </w:p>
    <w:p w14:paraId="0BDD6857" w14:textId="36932CB0" w:rsidR="00F14BD4" w:rsidRDefault="00F14BD4" w:rsidP="00F14BD4">
      <w:pPr>
        <w:rPr>
          <w:color w:val="585858"/>
          <w:sz w:val="18"/>
          <w:szCs w:val="18"/>
        </w:rPr>
      </w:pPr>
      <w:r>
        <w:rPr>
          <w:color w:val="585858"/>
          <w:sz w:val="18"/>
          <w:szCs w:val="18"/>
        </w:rPr>
        <w:t xml:space="preserve">Quantitative and qualitative evidence demonstrating the achievement of public engagement objectives. </w:t>
      </w:r>
    </w:p>
    <w:p w14:paraId="4F710FF0" w14:textId="77777777" w:rsidR="00F14BD4" w:rsidRPr="00F14BD4" w:rsidRDefault="00F14BD4" w:rsidP="00F14BD4">
      <w:pPr>
        <w:autoSpaceDE w:val="0"/>
        <w:autoSpaceDN w:val="0"/>
        <w:adjustRightInd w:val="0"/>
        <w:spacing w:after="0" w:line="240" w:lineRule="auto"/>
        <w:rPr>
          <w:rFonts w:ascii="Segoe UI Symbol" w:hAnsi="Segoe UI Symbol"/>
          <w:color w:val="000000"/>
          <w:kern w:val="0"/>
          <w:sz w:val="18"/>
          <w:szCs w:val="18"/>
        </w:rPr>
      </w:pPr>
      <w:r w:rsidRPr="00F14BD4">
        <w:rPr>
          <w:rFonts w:ascii="Segoe UI Symbol" w:hAnsi="Segoe UI Symbol"/>
          <w:color w:val="585858"/>
          <w:kern w:val="0"/>
          <w:sz w:val="18"/>
          <w:szCs w:val="18"/>
        </w:rPr>
        <w:t xml:space="preserve">Possible evidence of learning by the research team and/or the participating public on effective approaches to public engagement. </w:t>
      </w:r>
    </w:p>
    <w:p w14:paraId="3F7D454D" w14:textId="77777777" w:rsidR="00F14BD4" w:rsidRPr="00F14BD4" w:rsidRDefault="00F14BD4" w:rsidP="00F14BD4">
      <w:pPr>
        <w:autoSpaceDE w:val="0"/>
        <w:autoSpaceDN w:val="0"/>
        <w:adjustRightInd w:val="0"/>
        <w:spacing w:after="0" w:line="240" w:lineRule="auto"/>
        <w:rPr>
          <w:rFonts w:ascii="Arial" w:hAnsi="Arial" w:cs="Arial"/>
          <w:color w:val="000000"/>
          <w:kern w:val="0"/>
          <w:sz w:val="18"/>
          <w:szCs w:val="18"/>
        </w:rPr>
      </w:pPr>
      <w:r w:rsidRPr="00F14BD4">
        <w:rPr>
          <w:rFonts w:ascii="Arial" w:hAnsi="Arial" w:cs="Arial"/>
          <w:i/>
          <w:iCs/>
          <w:color w:val="585858"/>
          <w:kern w:val="0"/>
          <w:sz w:val="18"/>
          <w:szCs w:val="18"/>
        </w:rPr>
        <w:t xml:space="preserve">Describe the impact of your public engagement activity (please reply to each question). </w:t>
      </w:r>
    </w:p>
    <w:p w14:paraId="43D87004" w14:textId="77777777" w:rsidR="00F14BD4" w:rsidRPr="00F14BD4" w:rsidRDefault="00F14BD4" w:rsidP="00F14BD4">
      <w:pPr>
        <w:autoSpaceDE w:val="0"/>
        <w:autoSpaceDN w:val="0"/>
        <w:adjustRightInd w:val="0"/>
        <w:spacing w:after="0" w:line="240" w:lineRule="auto"/>
        <w:rPr>
          <w:rFonts w:ascii="Arial" w:hAnsi="Arial" w:cs="Arial"/>
          <w:color w:val="585858"/>
          <w:kern w:val="0"/>
          <w:sz w:val="18"/>
          <w:szCs w:val="18"/>
        </w:rPr>
      </w:pPr>
      <w:r w:rsidRPr="00F14BD4">
        <w:rPr>
          <w:rFonts w:ascii="Arial" w:hAnsi="Arial" w:cs="Arial"/>
          <w:i/>
          <w:iCs/>
          <w:color w:val="585858"/>
          <w:kern w:val="0"/>
          <w:sz w:val="18"/>
          <w:szCs w:val="18"/>
        </w:rPr>
        <w:t xml:space="preserve">1. What were the benefits of the activity for you and for your audience? </w:t>
      </w:r>
    </w:p>
    <w:p w14:paraId="614E2982" w14:textId="77777777" w:rsidR="00F14BD4" w:rsidRPr="00F14BD4" w:rsidRDefault="00F14BD4" w:rsidP="00F14BD4">
      <w:pPr>
        <w:autoSpaceDE w:val="0"/>
        <w:autoSpaceDN w:val="0"/>
        <w:adjustRightInd w:val="0"/>
        <w:spacing w:after="0" w:line="240" w:lineRule="auto"/>
        <w:rPr>
          <w:rFonts w:ascii="Arial" w:hAnsi="Arial" w:cs="Arial"/>
          <w:color w:val="000000"/>
          <w:kern w:val="0"/>
          <w:sz w:val="18"/>
          <w:szCs w:val="18"/>
        </w:rPr>
      </w:pPr>
      <w:r w:rsidRPr="00F14BD4">
        <w:rPr>
          <w:rFonts w:ascii="Arial" w:hAnsi="Arial" w:cs="Arial"/>
          <w:i/>
          <w:iCs/>
          <w:color w:val="585858"/>
          <w:kern w:val="0"/>
          <w:sz w:val="18"/>
          <w:szCs w:val="18"/>
        </w:rPr>
        <w:t xml:space="preserve">2. Describe the qualitative evidence of the activity’s success in achieving its own public engagement objectives. </w:t>
      </w:r>
    </w:p>
    <w:p w14:paraId="0E9B5B30" w14:textId="77777777" w:rsidR="00F14BD4" w:rsidRPr="00F14BD4" w:rsidRDefault="00F14BD4" w:rsidP="00F14BD4">
      <w:pPr>
        <w:autoSpaceDE w:val="0"/>
        <w:autoSpaceDN w:val="0"/>
        <w:adjustRightInd w:val="0"/>
        <w:spacing w:after="0" w:line="240" w:lineRule="auto"/>
        <w:rPr>
          <w:rFonts w:ascii="Arial" w:hAnsi="Arial" w:cs="Arial"/>
          <w:color w:val="000000"/>
          <w:kern w:val="0"/>
          <w:sz w:val="18"/>
          <w:szCs w:val="18"/>
        </w:rPr>
      </w:pPr>
      <w:r w:rsidRPr="00F14BD4">
        <w:rPr>
          <w:rFonts w:ascii="Arial" w:hAnsi="Arial" w:cs="Arial"/>
          <w:i/>
          <w:iCs/>
          <w:color w:val="585858"/>
          <w:kern w:val="0"/>
          <w:sz w:val="18"/>
          <w:szCs w:val="18"/>
        </w:rPr>
        <w:t xml:space="preserve">3. Describe the quantitative evidence of the activity’s success in achieving its own public engagement objectives. </w:t>
      </w:r>
    </w:p>
    <w:p w14:paraId="7905F6AF" w14:textId="77777777" w:rsidR="00F14BD4" w:rsidRPr="00F14BD4" w:rsidRDefault="00F14BD4" w:rsidP="00F14BD4">
      <w:pPr>
        <w:autoSpaceDE w:val="0"/>
        <w:autoSpaceDN w:val="0"/>
        <w:adjustRightInd w:val="0"/>
        <w:spacing w:after="0" w:line="240" w:lineRule="auto"/>
        <w:rPr>
          <w:rFonts w:ascii="Arial" w:hAnsi="Arial" w:cs="Arial"/>
          <w:color w:val="000000"/>
          <w:kern w:val="0"/>
          <w:sz w:val="18"/>
          <w:szCs w:val="18"/>
        </w:rPr>
      </w:pPr>
      <w:r w:rsidRPr="00F14BD4">
        <w:rPr>
          <w:rFonts w:ascii="Arial" w:hAnsi="Arial" w:cs="Arial"/>
          <w:i/>
          <w:iCs/>
          <w:color w:val="585858"/>
          <w:kern w:val="0"/>
          <w:sz w:val="18"/>
          <w:szCs w:val="18"/>
        </w:rPr>
        <w:t xml:space="preserve">4. Were there lessons learnt by the research team and/or the public who engaged in the activity on how to successfully engage with the public? If yes, describe the evidence of learning. </w:t>
      </w:r>
    </w:p>
    <w:p w14:paraId="68E094A2" w14:textId="77777777" w:rsidR="00F14BD4" w:rsidRDefault="00F14BD4" w:rsidP="00F14BD4"/>
    <w:p w14:paraId="42FC617F" w14:textId="21230122" w:rsidR="005D4087" w:rsidRDefault="00F14BD4" w:rsidP="005D4087">
      <w:r>
        <w:t>Text:</w:t>
      </w:r>
      <w:r w:rsidR="000256BD">
        <w:t xml:space="preserve"> GENIE’s</w:t>
      </w:r>
      <w:r w:rsidR="000256BD" w:rsidRPr="009D002A">
        <w:t xml:space="preserve"> work has significantly advanced the state of social science knowledge on </w:t>
      </w:r>
      <w:r w:rsidR="000256BD">
        <w:t>climate interventions among our different audiences of the public/citizens, policymakers, the media, the private sector</w:t>
      </w:r>
      <w:r w:rsidR="000D40FB">
        <w:t>, and youth/climate negotiators</w:t>
      </w:r>
      <w:r w:rsidR="000256BD">
        <w:t xml:space="preserve">. </w:t>
      </w:r>
      <w:r w:rsidR="004C2EA8">
        <w:t xml:space="preserve"> </w:t>
      </w:r>
      <w:r w:rsidR="005D4087">
        <w:t>The project was conceived on the principle that assessing new climate intervention technologies is not merely a technical endeavor, but a deeply socio-political one. Our core impact, therefore, lies in systematically bridging the critical gap between cutting-edge scientific research and the societal, ethical, and governance imperatives required for their legitimate development and potential deployment.</w:t>
      </w:r>
    </w:p>
    <w:p w14:paraId="6724CEEF" w14:textId="77777777" w:rsidR="005D4087" w:rsidRPr="00524AF9" w:rsidRDefault="005D4087" w:rsidP="005D4087">
      <w:r w:rsidRPr="00524AF9">
        <w:t>A main finding</w:t>
      </w:r>
      <w:r>
        <w:t xml:space="preserve"> from GENIE’s public surveys and focus groups</w:t>
      </w:r>
      <w:r w:rsidRPr="00524AF9">
        <w:t xml:space="preserve"> is that publics in the Global South are generally more supportive of the cutting-edge methods to tackle climate change than their Global Northern counterparts.  </w:t>
      </w:r>
      <w:r>
        <w:t>This</w:t>
      </w:r>
      <w:r w:rsidRPr="00524AF9">
        <w:t xml:space="preserve"> represents a significant advance in the mapping of attitudes towards the technologies that are currently receiving massive attention in the scientific community</w:t>
      </w:r>
      <w:r>
        <w:t>, setting a global baseline to orient ongoing discussions involving publics, experts, and policymakers</w:t>
      </w:r>
      <w:r w:rsidRPr="00524AF9">
        <w:t xml:space="preserve">. It stands out as the first piece of research to encompass respondents from all continents. Additionally, it is pioneering in its attempt to examine perceptions across the entire spectrum of methods, ranging from stratospheric aerosol injection to afforestation and direct air capture with storage.  </w:t>
      </w:r>
      <w:r>
        <w:t>To further facilitate broad engagement and investigation with this research, the full survey dataset has now been made available online and through the GENIE Knowledge Hub.</w:t>
      </w:r>
    </w:p>
    <w:p w14:paraId="67350EDD" w14:textId="1F194A36" w:rsidR="005D4087" w:rsidRDefault="000D40FB" w:rsidP="005D4087">
      <w:r>
        <w:lastRenderedPageBreak/>
        <w:t>GENIE has</w:t>
      </w:r>
      <w:r w:rsidR="005D4087">
        <w:t xml:space="preserve"> moved the</w:t>
      </w:r>
      <w:r>
        <w:t xml:space="preserve"> global</w:t>
      </w:r>
      <w:r w:rsidR="005D4087">
        <w:t xml:space="preserve"> conversation forward by generating the world's first comprehensive, comparative dataset on public perceptions of both </w:t>
      </w:r>
      <w:r w:rsidR="004C2EA8">
        <w:t>geoengineering</w:t>
      </w:r>
      <w:r w:rsidR="005D4087">
        <w:t xml:space="preserve"> and </w:t>
      </w:r>
      <w:r w:rsidR="004C2EA8">
        <w:t>n</w:t>
      </w:r>
      <w:r w:rsidR="005D4087">
        <w:t xml:space="preserve">egative </w:t>
      </w:r>
      <w:r w:rsidR="004C2EA8">
        <w:t>e</w:t>
      </w:r>
      <w:r w:rsidR="005D4087">
        <w:t xml:space="preserve">mission technologies across the Global North and South. This has </w:t>
      </w:r>
      <w:r>
        <w:t>challenged</w:t>
      </w:r>
      <w:r w:rsidR="005D4087">
        <w:t xml:space="preserve"> previous assumptions, revealing, for instance, that populations in the Global South are generally more supportive of these technologies, but also harbor distinct concerns about power imbalances and justice. As evidence of high-level endorsement</w:t>
      </w:r>
      <w:r>
        <w:t xml:space="preserve"> of our findings</w:t>
      </w:r>
      <w:r w:rsidR="005D4087">
        <w:t xml:space="preserve">, a senior official from the Saudi Green Initiative stated: "This is the kind of frank, evidence-based dialogue we need. It challenges us to think not just about can we do it, but how we should do it justly." Quotes from participant feedback forms included </w:t>
      </w:r>
      <w:r>
        <w:t xml:space="preserve">remarks such as </w:t>
      </w:r>
      <w:r w:rsidR="005D4087">
        <w:t>"Finally, a European project that doesn't just talk at us, but with us," and "The session on public perceptions made me realize the critical importance of communication alongside innovation."</w:t>
      </w:r>
    </w:p>
    <w:p w14:paraId="79882A4B" w14:textId="4DE68A93" w:rsidR="005D4087" w:rsidRPr="004C2EA8" w:rsidRDefault="005D4087" w:rsidP="005D4087">
      <w:pPr>
        <w:rPr>
          <w:b/>
          <w:bCs/>
        </w:rPr>
      </w:pPr>
      <w:r>
        <w:t>Beyond perception studies, GENIE has produced tangible tools for the global community, such as the open-access GENIE CDR Knowledge Hub and the Historical Adoption of TeCHnology (HATCH) dataset, which provide vital resources for policymakers and researchers.</w:t>
      </w:r>
      <w:r w:rsidR="004C2EA8">
        <w:t xml:space="preserve">  </w:t>
      </w:r>
      <w:bookmarkStart w:id="1" w:name="_Hlk213838742"/>
      <w:r w:rsidR="004C2EA8" w:rsidRPr="00221AA5">
        <w:t xml:space="preserve">The </w:t>
      </w:r>
      <w:r w:rsidR="004C2EA8">
        <w:t xml:space="preserve">HATCH </w:t>
      </w:r>
      <w:r w:rsidR="004C2EA8" w:rsidRPr="00221AA5">
        <w:t>page has been viewed 4</w:t>
      </w:r>
      <w:r w:rsidR="004C2EA8">
        <w:t xml:space="preserve">.922 </w:t>
      </w:r>
      <w:r w:rsidR="004C2EA8" w:rsidRPr="00221AA5">
        <w:t xml:space="preserve">times and the dataset downloaded </w:t>
      </w:r>
      <w:r w:rsidR="004C2EA8">
        <w:t xml:space="preserve">about </w:t>
      </w:r>
      <w:r w:rsidR="004C2EA8" w:rsidRPr="00221AA5">
        <w:t xml:space="preserve">2000 times.  </w:t>
      </w:r>
      <w:r w:rsidR="004C2EA8" w:rsidRPr="001D3FC6">
        <w:t xml:space="preserve">The other versions of the HATCH dataset that are extended (with national level data, technology characteristics, country-level indicators) are featured in papers that are currently in </w:t>
      </w:r>
      <w:r w:rsidR="004C2EA8">
        <w:t xml:space="preserve">peer </w:t>
      </w:r>
      <w:r w:rsidR="004C2EA8" w:rsidRPr="001D3FC6">
        <w:t>review.</w:t>
      </w:r>
      <w:r w:rsidR="004C2EA8">
        <w:t xml:space="preserve"> </w:t>
      </w:r>
      <w:bookmarkEnd w:id="1"/>
      <w:r w:rsidR="004C2EA8" w:rsidRPr="004C2EA8">
        <w:t xml:space="preserve">The </w:t>
      </w:r>
      <w:r w:rsidR="004C2EA8">
        <w:t>Knowledge Hub has already</w:t>
      </w:r>
      <w:r w:rsidR="004C2EA8" w:rsidRPr="004C2EA8">
        <w:t xml:space="preserve"> recorded a total of 4,392</w:t>
      </w:r>
      <w:r w:rsidR="004C2EA8">
        <w:t xml:space="preserve"> </w:t>
      </w:r>
      <w:r w:rsidR="004C2EA8" w:rsidRPr="004C2EA8">
        <w:t>visitors</w:t>
      </w:r>
      <w:r w:rsidR="004C2EA8">
        <w:t>, 2,</w:t>
      </w:r>
      <w:r w:rsidR="004C2EA8" w:rsidRPr="004C2EA8">
        <w:t xml:space="preserve">109 in 2024 and 2,285 </w:t>
      </w:r>
      <w:r w:rsidR="004C2EA8">
        <w:t xml:space="preserve">(so far) </w:t>
      </w:r>
      <w:r w:rsidR="004C2EA8" w:rsidRPr="004C2EA8">
        <w:t>in 2025</w:t>
      </w:r>
      <w:r w:rsidR="004C2EA8">
        <w:t xml:space="preserve">.  </w:t>
      </w:r>
      <w:r>
        <w:t>Furthermore, our justice-centered analyses have provided a critical framework for evaluating the potential burdens and benefits of these technologies across their entire lifecycle, ensuring that equity is at the forefront of the debate.</w:t>
      </w:r>
    </w:p>
    <w:p w14:paraId="4E0C98BE" w14:textId="39640419" w:rsidR="000256BD" w:rsidRDefault="00356CB8" w:rsidP="000256BD">
      <w:r>
        <w:t>The</w:t>
      </w:r>
      <w:r w:rsidR="00B31E77" w:rsidRPr="00303629">
        <w:t xml:space="preserve"> State of Carbon Dioxide Removal report</w:t>
      </w:r>
      <w:r>
        <w:t xml:space="preserve"> has been </w:t>
      </w:r>
      <w:r w:rsidR="00B31E77" w:rsidRPr="00303629">
        <w:t xml:space="preserve">highly impactful: It is cited in policy documents of the European Commission and UK government. Across both editions, launch events drew over 1,000 attendees, the website </w:t>
      </w:r>
      <w:r w:rsidR="00264BC7">
        <w:t>has seen more than 130,000</w:t>
      </w:r>
      <w:r w:rsidR="00B31E77" w:rsidRPr="00303629">
        <w:t xml:space="preserve"> visits, and the report received more than 600 media mentions globally.</w:t>
      </w:r>
      <w:r>
        <w:t xml:space="preserve"> </w:t>
      </w:r>
      <w:r w:rsidR="00264BC7">
        <w:t xml:space="preserve">There have been </w:t>
      </w:r>
      <w:r w:rsidR="00264BC7" w:rsidRPr="00094EF2">
        <w:t xml:space="preserve">5800 YouTube views of the launch presentation, </w:t>
      </w:r>
      <w:r w:rsidR="00264BC7">
        <w:t>and p</w:t>
      </w:r>
      <w:r w:rsidR="00264BC7" w:rsidRPr="00094EF2">
        <w:t>eople from 99 countries have visited the website stateofcdr.org.</w:t>
      </w:r>
      <w:r w:rsidR="00264BC7">
        <w:t xml:space="preserve">  Moreover, GENIE work has </w:t>
      </w:r>
      <w:r w:rsidR="000256BD" w:rsidRPr="009D002A">
        <w:t>sparked collaboration with the City CDR Initiative, supporting global CDR in city planning. This also helped launch a research and practitioner network to contribute to the 2027 IPCC Special Report on Cities and advance analysis of CDR methods for the built environment.</w:t>
      </w:r>
    </w:p>
    <w:p w14:paraId="2A8E5A0B" w14:textId="53BBE936" w:rsidR="00B31E77" w:rsidRPr="000D40FB" w:rsidRDefault="00B31E77" w:rsidP="00B31E77">
      <w:r w:rsidRPr="00094EF2">
        <w:t xml:space="preserve">Outreach and dissemination of results </w:t>
      </w:r>
      <w:r w:rsidR="00264BC7" w:rsidRPr="00094EF2">
        <w:t>have</w:t>
      </w:r>
      <w:r w:rsidRPr="00094EF2">
        <w:t xml:space="preserve"> been </w:t>
      </w:r>
      <w:r w:rsidR="00356CB8">
        <w:t xml:space="preserve">a final </w:t>
      </w:r>
      <w:r w:rsidRPr="00094EF2">
        <w:t xml:space="preserve">high-priority task for </w:t>
      </w:r>
      <w:r w:rsidR="00356CB8">
        <w:t>GENIE</w:t>
      </w:r>
      <w:r w:rsidRPr="00094EF2">
        <w:t xml:space="preserve">.  We have done extensive presentations, media interviews, and podcasts for </w:t>
      </w:r>
      <w:r w:rsidR="00663AEF" w:rsidRPr="00094EF2">
        <w:t>all</w:t>
      </w:r>
      <w:r w:rsidRPr="00094EF2">
        <w:t xml:space="preserve"> our work.  </w:t>
      </w:r>
      <w:r w:rsidR="000D40FB">
        <w:t>A</w:t>
      </w:r>
      <w:r w:rsidR="00663AEF">
        <w:t xml:space="preserve"> </w:t>
      </w:r>
      <w:r w:rsidR="00663AEF" w:rsidRPr="000D40FB">
        <w:t>sample of our mentions in the mass media include:</w:t>
      </w:r>
    </w:p>
    <w:p w14:paraId="606C73A1" w14:textId="13A1E9C7" w:rsidR="00663AEF" w:rsidRPr="000D40FB" w:rsidRDefault="00663AEF" w:rsidP="00663AEF">
      <w:pPr>
        <w:pStyle w:val="lead"/>
        <w:numPr>
          <w:ilvl w:val="0"/>
          <w:numId w:val="2"/>
        </w:numPr>
        <w:shd w:val="clear" w:color="auto" w:fill="FFFFFF"/>
        <w:spacing w:before="0" w:beforeAutospacing="0" w:after="0" w:afterAutospacing="0"/>
        <w:rPr>
          <w:rFonts w:asciiTheme="minorHAnsi" w:hAnsiTheme="minorHAnsi"/>
          <w:color w:val="212529"/>
        </w:rPr>
      </w:pPr>
      <w:bookmarkStart w:id="2" w:name="_Hlk208141305"/>
      <w:r w:rsidRPr="000D40FB">
        <w:rPr>
          <w:rFonts w:asciiTheme="minorHAnsi" w:hAnsiTheme="minorHAnsi"/>
          <w:color w:val="212529"/>
        </w:rPr>
        <w:lastRenderedPageBreak/>
        <w:t xml:space="preserve">September 3, 2025, </w:t>
      </w:r>
      <w:r w:rsidRPr="000D40FB">
        <w:rPr>
          <w:rFonts w:asciiTheme="minorHAnsi" w:hAnsiTheme="minorHAnsi"/>
          <w:i/>
          <w:iCs/>
          <w:color w:val="212529"/>
        </w:rPr>
        <w:t>Financial Times</w:t>
      </w:r>
      <w:r w:rsidRPr="000D40FB">
        <w:rPr>
          <w:rFonts w:asciiTheme="minorHAnsi" w:hAnsiTheme="minorHAnsi"/>
          <w:color w:val="212529"/>
        </w:rPr>
        <w:t>, “</w:t>
      </w:r>
      <w:r w:rsidRPr="000D40FB">
        <w:rPr>
          <w:rFonts w:asciiTheme="minorHAnsi" w:eastAsiaTheme="majorEastAsia" w:hAnsiTheme="minorHAnsi"/>
        </w:rPr>
        <w:t>Carbon capture set to be less useful in tackling climate change, scientists warn</w:t>
      </w:r>
      <w:r w:rsidRPr="000D40FB">
        <w:rPr>
          <w:rFonts w:asciiTheme="minorHAnsi" w:hAnsiTheme="minorHAnsi"/>
          <w:color w:val="212529"/>
        </w:rPr>
        <w:t>”</w:t>
      </w:r>
    </w:p>
    <w:p w14:paraId="3B9CD0EA" w14:textId="1648792B" w:rsidR="00663AEF" w:rsidRPr="000D40FB" w:rsidRDefault="00663AEF" w:rsidP="00663AEF">
      <w:pPr>
        <w:pStyle w:val="lead"/>
        <w:numPr>
          <w:ilvl w:val="0"/>
          <w:numId w:val="2"/>
        </w:numPr>
        <w:shd w:val="clear" w:color="auto" w:fill="FFFFFF"/>
        <w:spacing w:before="0" w:beforeAutospacing="0" w:after="0" w:afterAutospacing="0"/>
        <w:rPr>
          <w:rFonts w:asciiTheme="minorHAnsi" w:hAnsiTheme="minorHAnsi"/>
          <w:color w:val="212529"/>
        </w:rPr>
      </w:pPr>
      <w:r w:rsidRPr="000D40FB">
        <w:rPr>
          <w:rFonts w:asciiTheme="minorHAnsi" w:hAnsiTheme="minorHAnsi"/>
          <w:color w:val="212529"/>
        </w:rPr>
        <w:t xml:space="preserve">April 3, 2025, </w:t>
      </w:r>
      <w:r w:rsidRPr="000D40FB">
        <w:rPr>
          <w:rFonts w:asciiTheme="minorHAnsi" w:hAnsiTheme="minorHAnsi"/>
          <w:i/>
          <w:iCs/>
          <w:color w:val="212529"/>
        </w:rPr>
        <w:t>Science</w:t>
      </w:r>
      <w:r w:rsidRPr="000D40FB">
        <w:rPr>
          <w:rFonts w:asciiTheme="minorHAnsi" w:hAnsiTheme="minorHAnsi"/>
          <w:color w:val="212529"/>
        </w:rPr>
        <w:t>, “</w:t>
      </w:r>
      <w:r w:rsidRPr="000D40FB">
        <w:rPr>
          <w:rFonts w:asciiTheme="minorHAnsi" w:eastAsiaTheme="majorEastAsia" w:hAnsiTheme="minorHAnsi"/>
        </w:rPr>
        <w:t>Geoengineering could be crucial in the fight against climate change. But first scientists need to learn how to talk to the public about it</w:t>
      </w:r>
      <w:r w:rsidRPr="000D40FB">
        <w:rPr>
          <w:rFonts w:asciiTheme="minorHAnsi" w:hAnsiTheme="minorHAnsi"/>
          <w:color w:val="212529"/>
        </w:rPr>
        <w:t>”</w:t>
      </w:r>
    </w:p>
    <w:p w14:paraId="0A076A4B" w14:textId="11BEABBD" w:rsidR="00663AEF" w:rsidRPr="000D40FB" w:rsidRDefault="00663AEF" w:rsidP="00663AEF">
      <w:pPr>
        <w:pStyle w:val="lead"/>
        <w:numPr>
          <w:ilvl w:val="0"/>
          <w:numId w:val="2"/>
        </w:numPr>
        <w:shd w:val="clear" w:color="auto" w:fill="FFFFFF"/>
        <w:spacing w:before="0" w:beforeAutospacing="0" w:after="0" w:afterAutospacing="0"/>
        <w:rPr>
          <w:rFonts w:asciiTheme="minorHAnsi" w:hAnsiTheme="minorHAnsi"/>
          <w:color w:val="212529"/>
        </w:rPr>
      </w:pPr>
      <w:r w:rsidRPr="000D40FB">
        <w:rPr>
          <w:rFonts w:asciiTheme="minorHAnsi" w:hAnsiTheme="minorHAnsi"/>
          <w:color w:val="212529"/>
        </w:rPr>
        <w:t xml:space="preserve">March 18, 2025, </w:t>
      </w:r>
      <w:r w:rsidRPr="000D40FB">
        <w:rPr>
          <w:rFonts w:asciiTheme="minorHAnsi" w:hAnsiTheme="minorHAnsi"/>
          <w:i/>
          <w:iCs/>
          <w:color w:val="212529"/>
        </w:rPr>
        <w:t>Anthropocene Magazine</w:t>
      </w:r>
      <w:r w:rsidRPr="000D40FB">
        <w:rPr>
          <w:rFonts w:asciiTheme="minorHAnsi" w:hAnsiTheme="minorHAnsi"/>
          <w:color w:val="212529"/>
        </w:rPr>
        <w:t>, “</w:t>
      </w:r>
      <w:r w:rsidRPr="000D40FB">
        <w:rPr>
          <w:rFonts w:asciiTheme="minorHAnsi" w:eastAsiaTheme="majorEastAsia" w:hAnsiTheme="minorHAnsi"/>
        </w:rPr>
        <w:t>Huge new study exposes disparate climate emotions around the world—and their consequences</w:t>
      </w:r>
      <w:r w:rsidRPr="000D40FB">
        <w:rPr>
          <w:rFonts w:asciiTheme="minorHAnsi" w:hAnsiTheme="minorHAnsi"/>
          <w:color w:val="212529"/>
        </w:rPr>
        <w:t>”</w:t>
      </w:r>
    </w:p>
    <w:p w14:paraId="59856515" w14:textId="570D0A2E" w:rsidR="00663AEF" w:rsidRPr="000D40FB" w:rsidRDefault="00663AEF" w:rsidP="00663AEF">
      <w:pPr>
        <w:pStyle w:val="lead"/>
        <w:numPr>
          <w:ilvl w:val="0"/>
          <w:numId w:val="2"/>
        </w:numPr>
        <w:shd w:val="clear" w:color="auto" w:fill="FFFFFF"/>
        <w:spacing w:before="0" w:beforeAutospacing="0" w:after="0" w:afterAutospacing="0"/>
        <w:rPr>
          <w:rFonts w:asciiTheme="minorHAnsi" w:hAnsiTheme="minorHAnsi"/>
          <w:color w:val="212529"/>
        </w:rPr>
      </w:pPr>
      <w:r w:rsidRPr="000D40FB">
        <w:rPr>
          <w:rFonts w:asciiTheme="minorHAnsi" w:hAnsiTheme="minorHAnsi"/>
          <w:color w:val="212529"/>
        </w:rPr>
        <w:t xml:space="preserve">March 17, 2025, </w:t>
      </w:r>
      <w:r w:rsidRPr="000D40FB">
        <w:rPr>
          <w:rFonts w:asciiTheme="minorHAnsi" w:hAnsiTheme="minorHAnsi"/>
          <w:i/>
          <w:iCs/>
          <w:color w:val="212529"/>
        </w:rPr>
        <w:t>Radio Canada</w:t>
      </w:r>
      <w:r w:rsidRPr="000D40FB">
        <w:rPr>
          <w:rFonts w:asciiTheme="minorHAnsi" w:hAnsiTheme="minorHAnsi"/>
          <w:color w:val="212529"/>
        </w:rPr>
        <w:t>, “</w:t>
      </w:r>
      <w:r w:rsidRPr="000D40FB">
        <w:rPr>
          <w:rFonts w:asciiTheme="minorHAnsi" w:eastAsiaTheme="majorEastAsia" w:hAnsiTheme="minorHAnsi"/>
        </w:rPr>
        <w:t>Climate interventions and climate emotions</w:t>
      </w:r>
      <w:r w:rsidRPr="000D40FB">
        <w:rPr>
          <w:rFonts w:asciiTheme="minorHAnsi" w:hAnsiTheme="minorHAnsi"/>
          <w:color w:val="212529"/>
        </w:rPr>
        <w:t>”</w:t>
      </w:r>
    </w:p>
    <w:p w14:paraId="6D83CC6A" w14:textId="50CFFF7F" w:rsidR="00663AEF" w:rsidRPr="000D40FB" w:rsidRDefault="00663AEF" w:rsidP="00663AEF">
      <w:pPr>
        <w:pStyle w:val="lead"/>
        <w:numPr>
          <w:ilvl w:val="0"/>
          <w:numId w:val="2"/>
        </w:numPr>
        <w:shd w:val="clear" w:color="auto" w:fill="FFFFFF"/>
        <w:rPr>
          <w:rFonts w:asciiTheme="minorHAnsi" w:hAnsiTheme="minorHAnsi"/>
          <w:color w:val="212529"/>
        </w:rPr>
      </w:pPr>
      <w:r w:rsidRPr="000D40FB">
        <w:rPr>
          <w:rFonts w:asciiTheme="minorHAnsi" w:hAnsiTheme="minorHAnsi"/>
          <w:color w:val="212529"/>
        </w:rPr>
        <w:t xml:space="preserve">February 16, 2025, </w:t>
      </w:r>
      <w:r w:rsidRPr="000D40FB">
        <w:rPr>
          <w:rFonts w:asciiTheme="minorHAnsi" w:hAnsiTheme="minorHAnsi"/>
          <w:i/>
          <w:iCs/>
          <w:color w:val="212529"/>
        </w:rPr>
        <w:t xml:space="preserve">Dagbladet, </w:t>
      </w:r>
      <w:r w:rsidRPr="000D40FB">
        <w:rPr>
          <w:rFonts w:asciiTheme="minorHAnsi" w:hAnsiTheme="minorHAnsi"/>
          <w:color w:val="212529"/>
        </w:rPr>
        <w:t>“</w:t>
      </w:r>
      <w:r w:rsidRPr="000D40FB">
        <w:rPr>
          <w:rFonts w:asciiTheme="minorHAnsi" w:eastAsiaTheme="majorEastAsia" w:hAnsiTheme="minorHAnsi"/>
          <w:lang w:val="en"/>
        </w:rPr>
        <w:t>Will we end up filling the sky with sulfur particles? Understanding geoengineering</w:t>
      </w:r>
      <w:r w:rsidRPr="000D40FB">
        <w:rPr>
          <w:rFonts w:asciiTheme="minorHAnsi" w:hAnsiTheme="minorHAnsi"/>
          <w:color w:val="212529"/>
          <w:lang w:val="en"/>
        </w:rPr>
        <w:t>”</w:t>
      </w:r>
    </w:p>
    <w:p w14:paraId="7445ED06" w14:textId="39E4A4AE" w:rsidR="00663AEF" w:rsidRPr="000D40FB" w:rsidRDefault="00663AEF" w:rsidP="00663AEF">
      <w:pPr>
        <w:pStyle w:val="lead"/>
        <w:numPr>
          <w:ilvl w:val="0"/>
          <w:numId w:val="2"/>
        </w:numPr>
        <w:shd w:val="clear" w:color="auto" w:fill="FFFFFF"/>
        <w:spacing w:before="0" w:beforeAutospacing="0" w:after="0" w:afterAutospacing="0"/>
        <w:rPr>
          <w:rFonts w:asciiTheme="minorHAnsi" w:hAnsiTheme="minorHAnsi"/>
          <w:color w:val="212529"/>
        </w:rPr>
      </w:pPr>
      <w:r w:rsidRPr="000D40FB">
        <w:rPr>
          <w:rFonts w:asciiTheme="minorHAnsi" w:hAnsiTheme="minorHAnsi"/>
          <w:color w:val="212529"/>
          <w:lang w:val="en"/>
        </w:rPr>
        <w:t xml:space="preserve">June 25, 2025, </w:t>
      </w:r>
      <w:r w:rsidRPr="000D40FB">
        <w:rPr>
          <w:rFonts w:asciiTheme="minorHAnsi" w:hAnsiTheme="minorHAnsi"/>
          <w:i/>
          <w:iCs/>
          <w:color w:val="212529"/>
          <w:lang w:val="en"/>
        </w:rPr>
        <w:t>Forbes</w:t>
      </w:r>
      <w:r w:rsidRPr="000D40FB">
        <w:rPr>
          <w:rFonts w:asciiTheme="minorHAnsi" w:hAnsiTheme="minorHAnsi"/>
          <w:color w:val="212529"/>
          <w:lang w:val="en"/>
        </w:rPr>
        <w:t>, “</w:t>
      </w:r>
      <w:r w:rsidRPr="000D40FB">
        <w:rPr>
          <w:rFonts w:asciiTheme="minorHAnsi" w:eastAsiaTheme="majorEastAsia" w:hAnsiTheme="minorHAnsi"/>
        </w:rPr>
        <w:t>Do We Really Need Carbon Removal? 5 Insights From World’s Top Experts</w:t>
      </w:r>
      <w:r w:rsidRPr="000D40FB">
        <w:rPr>
          <w:rFonts w:asciiTheme="minorHAnsi" w:hAnsiTheme="minorHAnsi"/>
          <w:color w:val="212529"/>
        </w:rPr>
        <w:t>”</w:t>
      </w:r>
    </w:p>
    <w:p w14:paraId="39A2FC63" w14:textId="591CE4E2" w:rsidR="00663AEF" w:rsidRPr="000D40FB" w:rsidRDefault="00663AEF" w:rsidP="00663AEF">
      <w:pPr>
        <w:pStyle w:val="lead"/>
        <w:numPr>
          <w:ilvl w:val="0"/>
          <w:numId w:val="2"/>
        </w:numPr>
        <w:shd w:val="clear" w:color="auto" w:fill="FFFFFF"/>
        <w:spacing w:before="0" w:beforeAutospacing="0" w:after="0" w:afterAutospacing="0"/>
        <w:rPr>
          <w:rFonts w:asciiTheme="minorHAnsi" w:hAnsiTheme="minorHAnsi"/>
          <w:color w:val="212529"/>
        </w:rPr>
      </w:pPr>
      <w:r w:rsidRPr="000D40FB">
        <w:rPr>
          <w:rFonts w:asciiTheme="minorHAnsi" w:hAnsiTheme="minorHAnsi"/>
          <w:color w:val="212529"/>
        </w:rPr>
        <w:t xml:space="preserve">April 23, 2024, </w:t>
      </w:r>
      <w:r w:rsidRPr="000D40FB">
        <w:rPr>
          <w:rFonts w:asciiTheme="minorHAnsi" w:hAnsiTheme="minorHAnsi"/>
          <w:i/>
          <w:iCs/>
          <w:color w:val="212529"/>
        </w:rPr>
        <w:t xml:space="preserve">MIT Technology Review </w:t>
      </w:r>
      <w:r w:rsidRPr="000D40FB">
        <w:rPr>
          <w:rFonts w:asciiTheme="minorHAnsi" w:eastAsiaTheme="majorEastAsia" w:hAnsiTheme="minorHAnsi"/>
        </w:rPr>
        <w:t>“Why new proposals to restrict geoengineering are misguided”</w:t>
      </w:r>
    </w:p>
    <w:p w14:paraId="3CB92986" w14:textId="56641F89" w:rsidR="00663AEF" w:rsidRPr="000D40FB" w:rsidRDefault="00663AEF" w:rsidP="00663AEF">
      <w:pPr>
        <w:pStyle w:val="lead"/>
        <w:numPr>
          <w:ilvl w:val="0"/>
          <w:numId w:val="2"/>
        </w:numPr>
        <w:shd w:val="clear" w:color="auto" w:fill="FFFFFF"/>
        <w:spacing w:before="0" w:beforeAutospacing="0" w:after="0" w:afterAutospacing="0"/>
        <w:rPr>
          <w:rFonts w:asciiTheme="minorHAnsi" w:hAnsiTheme="minorHAnsi"/>
          <w:color w:val="212529"/>
        </w:rPr>
      </w:pPr>
      <w:r w:rsidRPr="000D40FB">
        <w:rPr>
          <w:rFonts w:asciiTheme="minorHAnsi" w:hAnsiTheme="minorHAnsi"/>
          <w:color w:val="212529"/>
        </w:rPr>
        <w:t xml:space="preserve">February 13, 2024, </w:t>
      </w:r>
      <w:r w:rsidRPr="000D40FB">
        <w:rPr>
          <w:rFonts w:asciiTheme="minorHAnsi" w:hAnsiTheme="minorHAnsi"/>
          <w:i/>
          <w:iCs/>
          <w:color w:val="212529"/>
        </w:rPr>
        <w:t>Environmental Politics</w:t>
      </w:r>
      <w:r w:rsidRPr="000D40FB">
        <w:rPr>
          <w:rFonts w:asciiTheme="minorHAnsi" w:hAnsiTheme="minorHAnsi"/>
          <w:color w:val="212529"/>
        </w:rPr>
        <w:t>, “</w:t>
      </w:r>
      <w:r w:rsidRPr="000D40FB">
        <w:rPr>
          <w:rFonts w:asciiTheme="minorHAnsi" w:eastAsiaTheme="majorEastAsia" w:hAnsiTheme="minorHAnsi"/>
        </w:rPr>
        <w:t>Public perceptions of solar geoengineering activities in Mexico, the UK, and the US</w:t>
      </w:r>
      <w:r w:rsidRPr="000D40FB">
        <w:rPr>
          <w:rFonts w:asciiTheme="minorHAnsi" w:hAnsiTheme="minorHAnsi"/>
          <w:color w:val="212529"/>
        </w:rPr>
        <w:t>”</w:t>
      </w:r>
    </w:p>
    <w:p w14:paraId="267ABF11" w14:textId="4C5D5881" w:rsidR="00663AEF" w:rsidRPr="000D40FB" w:rsidRDefault="00663AEF" w:rsidP="00663AEF">
      <w:pPr>
        <w:pStyle w:val="lead"/>
        <w:numPr>
          <w:ilvl w:val="0"/>
          <w:numId w:val="2"/>
        </w:numPr>
        <w:shd w:val="clear" w:color="auto" w:fill="FFFFFF"/>
        <w:spacing w:before="0" w:beforeAutospacing="0" w:after="0" w:afterAutospacing="0"/>
        <w:rPr>
          <w:rFonts w:asciiTheme="minorHAnsi" w:hAnsiTheme="minorHAnsi"/>
          <w:color w:val="212529"/>
        </w:rPr>
      </w:pPr>
      <w:r w:rsidRPr="000D40FB">
        <w:rPr>
          <w:rFonts w:asciiTheme="minorHAnsi" w:hAnsiTheme="minorHAnsi"/>
          <w:color w:val="212529"/>
        </w:rPr>
        <w:t xml:space="preserve">November 3, 2023, </w:t>
      </w:r>
      <w:r w:rsidRPr="000D40FB">
        <w:rPr>
          <w:rFonts w:asciiTheme="minorHAnsi" w:hAnsiTheme="minorHAnsi"/>
          <w:i/>
          <w:iCs/>
          <w:color w:val="212529"/>
        </w:rPr>
        <w:t xml:space="preserve">American Association for the Advancement of Science </w:t>
      </w:r>
      <w:r w:rsidRPr="000D40FB">
        <w:rPr>
          <w:rFonts w:asciiTheme="minorHAnsi" w:eastAsiaTheme="majorEastAsia" w:hAnsiTheme="minorHAnsi"/>
        </w:rPr>
        <w:t>“Mother Nature knows best when it comes to climate solutions, social media users say”</w:t>
      </w:r>
    </w:p>
    <w:p w14:paraId="4E00AA4B" w14:textId="46C5D858" w:rsidR="00663AEF" w:rsidRPr="000D40FB" w:rsidRDefault="00663AEF" w:rsidP="00663AEF">
      <w:pPr>
        <w:pStyle w:val="lead"/>
        <w:numPr>
          <w:ilvl w:val="0"/>
          <w:numId w:val="2"/>
        </w:numPr>
        <w:shd w:val="clear" w:color="auto" w:fill="FFFFFF"/>
        <w:spacing w:before="0" w:beforeAutospacing="0" w:after="0" w:afterAutospacing="0"/>
        <w:rPr>
          <w:rFonts w:asciiTheme="minorHAnsi" w:hAnsiTheme="minorHAnsi"/>
          <w:color w:val="212529"/>
        </w:rPr>
      </w:pPr>
      <w:r w:rsidRPr="000D40FB">
        <w:rPr>
          <w:rFonts w:asciiTheme="minorHAnsi" w:hAnsiTheme="minorHAnsi"/>
          <w:color w:val="212529"/>
        </w:rPr>
        <w:t>April 17, 2023, </w:t>
      </w:r>
      <w:r w:rsidRPr="000D40FB">
        <w:rPr>
          <w:rFonts w:asciiTheme="minorHAnsi" w:hAnsiTheme="minorHAnsi"/>
          <w:i/>
          <w:iCs/>
          <w:color w:val="212529"/>
        </w:rPr>
        <w:t xml:space="preserve">MIT Technology Review, </w:t>
      </w:r>
      <w:r w:rsidRPr="000D40FB">
        <w:rPr>
          <w:rFonts w:asciiTheme="minorHAnsi" w:eastAsiaTheme="majorEastAsia" w:hAnsiTheme="minorHAnsi"/>
        </w:rPr>
        <w:t>"This technology could alter the entire planet. These groups want every nation to have a say."</w:t>
      </w:r>
    </w:p>
    <w:p w14:paraId="0A91E527" w14:textId="19AEE06B" w:rsidR="00663AEF" w:rsidRPr="000D40FB" w:rsidRDefault="00663AEF" w:rsidP="00663AEF">
      <w:pPr>
        <w:pStyle w:val="lead"/>
        <w:numPr>
          <w:ilvl w:val="0"/>
          <w:numId w:val="2"/>
        </w:numPr>
        <w:shd w:val="clear" w:color="auto" w:fill="FFFFFF"/>
        <w:spacing w:before="0" w:beforeAutospacing="0" w:after="0" w:afterAutospacing="0"/>
        <w:rPr>
          <w:rFonts w:asciiTheme="minorHAnsi" w:hAnsiTheme="minorHAnsi"/>
          <w:color w:val="212529"/>
        </w:rPr>
      </w:pPr>
      <w:r w:rsidRPr="000D40FB">
        <w:rPr>
          <w:rFonts w:asciiTheme="minorHAnsi" w:hAnsiTheme="minorHAnsi"/>
          <w:color w:val="212529"/>
        </w:rPr>
        <w:t>March 1, 2023, </w:t>
      </w:r>
      <w:r w:rsidRPr="000D40FB">
        <w:rPr>
          <w:rFonts w:asciiTheme="minorHAnsi" w:hAnsiTheme="minorHAnsi"/>
          <w:i/>
          <w:iCs/>
          <w:color w:val="212529"/>
        </w:rPr>
        <w:t xml:space="preserve">Time Magazine, </w:t>
      </w:r>
      <w:r w:rsidRPr="000D40FB">
        <w:rPr>
          <w:rFonts w:asciiTheme="minorHAnsi" w:eastAsiaTheme="majorEastAsia" w:hAnsiTheme="minorHAnsi"/>
        </w:rPr>
        <w:t>"There's a bit of truth to some climate conspiracy theories. But that doesn't make them right"</w:t>
      </w:r>
    </w:p>
    <w:p w14:paraId="1A10BDD8" w14:textId="207918FA" w:rsidR="00663AEF" w:rsidRPr="000D40FB" w:rsidRDefault="00663AEF" w:rsidP="00663AEF">
      <w:pPr>
        <w:pStyle w:val="lead"/>
        <w:numPr>
          <w:ilvl w:val="0"/>
          <w:numId w:val="2"/>
        </w:numPr>
        <w:shd w:val="clear" w:color="auto" w:fill="FFFFFF"/>
        <w:spacing w:before="0" w:beforeAutospacing="0" w:after="0" w:afterAutospacing="0"/>
        <w:rPr>
          <w:rFonts w:asciiTheme="minorHAnsi" w:hAnsiTheme="minorHAnsi"/>
          <w:color w:val="212529"/>
        </w:rPr>
      </w:pPr>
      <w:r w:rsidRPr="000D40FB">
        <w:rPr>
          <w:rFonts w:asciiTheme="minorHAnsi" w:hAnsiTheme="minorHAnsi"/>
          <w:color w:val="212529"/>
        </w:rPr>
        <w:t>February 8, 2023, </w:t>
      </w:r>
      <w:r w:rsidRPr="000D40FB">
        <w:rPr>
          <w:rFonts w:asciiTheme="minorHAnsi" w:hAnsiTheme="minorHAnsi"/>
          <w:i/>
          <w:iCs/>
          <w:color w:val="212529"/>
        </w:rPr>
        <w:t xml:space="preserve">Washington Post, </w:t>
      </w:r>
      <w:r w:rsidRPr="000D40FB">
        <w:rPr>
          <w:rFonts w:asciiTheme="minorHAnsi" w:eastAsiaTheme="majorEastAsia" w:hAnsiTheme="minorHAnsi"/>
        </w:rPr>
        <w:t>"These researchers want to launch dust from the moon to help cool Earth"</w:t>
      </w:r>
    </w:p>
    <w:p w14:paraId="0F4FD58C" w14:textId="3F6FCBB8" w:rsidR="00663AEF" w:rsidRPr="000D40FB" w:rsidRDefault="00663AEF" w:rsidP="00663AEF">
      <w:pPr>
        <w:pStyle w:val="lead"/>
        <w:numPr>
          <w:ilvl w:val="0"/>
          <w:numId w:val="2"/>
        </w:numPr>
        <w:shd w:val="clear" w:color="auto" w:fill="FFFFFF"/>
        <w:spacing w:before="0" w:beforeAutospacing="0" w:after="0" w:afterAutospacing="0"/>
        <w:rPr>
          <w:rFonts w:asciiTheme="minorHAnsi" w:hAnsiTheme="minorHAnsi"/>
          <w:color w:val="212529"/>
        </w:rPr>
      </w:pPr>
      <w:r w:rsidRPr="000D40FB">
        <w:rPr>
          <w:rFonts w:asciiTheme="minorHAnsi" w:hAnsiTheme="minorHAnsi"/>
          <w:color w:val="212529"/>
        </w:rPr>
        <w:t>January 27, 2023, </w:t>
      </w:r>
      <w:r w:rsidRPr="000D40FB">
        <w:rPr>
          <w:rFonts w:asciiTheme="minorHAnsi" w:hAnsiTheme="minorHAnsi"/>
          <w:i/>
          <w:iCs/>
          <w:color w:val="212529"/>
        </w:rPr>
        <w:t xml:space="preserve">Bloomberg News, </w:t>
      </w:r>
      <w:r w:rsidRPr="000D40FB">
        <w:rPr>
          <w:rFonts w:asciiTheme="minorHAnsi" w:eastAsiaTheme="majorEastAsia" w:hAnsiTheme="minorHAnsi"/>
        </w:rPr>
        <w:t>"Carbon removal is where green investment should go"</w:t>
      </w:r>
    </w:p>
    <w:p w14:paraId="04C019AE" w14:textId="42562ED8" w:rsidR="00663AEF" w:rsidRPr="000D40FB" w:rsidRDefault="00663AEF" w:rsidP="00663AEF">
      <w:pPr>
        <w:pStyle w:val="lead"/>
        <w:numPr>
          <w:ilvl w:val="0"/>
          <w:numId w:val="2"/>
        </w:numPr>
        <w:shd w:val="clear" w:color="auto" w:fill="FFFFFF"/>
        <w:spacing w:before="0" w:beforeAutospacing="0" w:after="0" w:afterAutospacing="0"/>
        <w:rPr>
          <w:rFonts w:asciiTheme="minorHAnsi" w:hAnsiTheme="minorHAnsi"/>
          <w:color w:val="212529"/>
        </w:rPr>
      </w:pPr>
      <w:r w:rsidRPr="000D40FB">
        <w:rPr>
          <w:rFonts w:asciiTheme="minorHAnsi" w:hAnsiTheme="minorHAnsi"/>
          <w:color w:val="212529"/>
        </w:rPr>
        <w:t>January 23, 2023, </w:t>
      </w:r>
      <w:r w:rsidRPr="000D40FB">
        <w:rPr>
          <w:rFonts w:asciiTheme="minorHAnsi" w:hAnsiTheme="minorHAnsi"/>
          <w:i/>
          <w:iCs/>
          <w:color w:val="212529"/>
        </w:rPr>
        <w:t xml:space="preserve">The Economist, </w:t>
      </w:r>
      <w:r w:rsidRPr="000D40FB">
        <w:rPr>
          <w:rFonts w:asciiTheme="minorHAnsi" w:eastAsiaTheme="majorEastAsia" w:hAnsiTheme="minorHAnsi"/>
        </w:rPr>
        <w:t>"Countries need to pull more carbon dioxide out of the air"</w:t>
      </w:r>
    </w:p>
    <w:p w14:paraId="58A5D611" w14:textId="3AB224A3" w:rsidR="00663AEF" w:rsidRPr="000D40FB" w:rsidRDefault="00663AEF" w:rsidP="00663AEF">
      <w:pPr>
        <w:pStyle w:val="lead"/>
        <w:numPr>
          <w:ilvl w:val="0"/>
          <w:numId w:val="2"/>
        </w:numPr>
        <w:shd w:val="clear" w:color="auto" w:fill="FFFFFF"/>
        <w:spacing w:before="0" w:beforeAutospacing="0" w:after="0" w:afterAutospacing="0"/>
        <w:rPr>
          <w:rFonts w:asciiTheme="minorHAnsi" w:hAnsiTheme="minorHAnsi"/>
          <w:color w:val="212529"/>
        </w:rPr>
      </w:pPr>
      <w:r w:rsidRPr="000D40FB">
        <w:rPr>
          <w:rFonts w:asciiTheme="minorHAnsi" w:hAnsiTheme="minorHAnsi"/>
          <w:color w:val="212529"/>
        </w:rPr>
        <w:t>January 19, 2023, </w:t>
      </w:r>
      <w:r w:rsidRPr="000D40FB">
        <w:rPr>
          <w:rFonts w:asciiTheme="minorHAnsi" w:hAnsiTheme="minorHAnsi"/>
          <w:i/>
          <w:iCs/>
          <w:color w:val="212529"/>
        </w:rPr>
        <w:t xml:space="preserve">Nature, </w:t>
      </w:r>
      <w:r w:rsidRPr="000D40FB">
        <w:rPr>
          <w:rFonts w:asciiTheme="minorHAnsi" w:eastAsiaTheme="majorEastAsia" w:hAnsiTheme="minorHAnsi"/>
        </w:rPr>
        <w:t>"Carbon capture nets 2 billion tonnes of CO2 each year — but it's not enough"</w:t>
      </w:r>
    </w:p>
    <w:p w14:paraId="6D122A4E" w14:textId="745CD35D" w:rsidR="00663AEF" w:rsidRPr="000D40FB" w:rsidRDefault="00663AEF" w:rsidP="00663AEF">
      <w:pPr>
        <w:pStyle w:val="lead"/>
        <w:numPr>
          <w:ilvl w:val="0"/>
          <w:numId w:val="2"/>
        </w:numPr>
        <w:shd w:val="clear" w:color="auto" w:fill="FFFFFF"/>
        <w:spacing w:before="0" w:beforeAutospacing="0" w:after="0" w:afterAutospacing="0"/>
        <w:rPr>
          <w:rFonts w:asciiTheme="minorHAnsi" w:hAnsiTheme="minorHAnsi"/>
          <w:color w:val="212529"/>
        </w:rPr>
      </w:pPr>
      <w:r w:rsidRPr="000D40FB">
        <w:rPr>
          <w:rFonts w:asciiTheme="minorHAnsi" w:hAnsiTheme="minorHAnsi"/>
          <w:color w:val="212529"/>
        </w:rPr>
        <w:t xml:space="preserve">November 1, 2022, </w:t>
      </w:r>
      <w:r w:rsidRPr="000D40FB">
        <w:rPr>
          <w:rFonts w:asciiTheme="minorHAnsi" w:hAnsiTheme="minorHAnsi"/>
          <w:i/>
          <w:iCs/>
          <w:color w:val="212529"/>
        </w:rPr>
        <w:t xml:space="preserve">Reuters, </w:t>
      </w:r>
      <w:r w:rsidRPr="000D40FB">
        <w:rPr>
          <w:rFonts w:asciiTheme="minorHAnsi" w:eastAsiaTheme="majorEastAsia" w:hAnsiTheme="minorHAnsi"/>
        </w:rPr>
        <w:t>“Can solar geoengineering stop global warming?”</w:t>
      </w:r>
    </w:p>
    <w:p w14:paraId="6CEDF442" w14:textId="54653361" w:rsidR="00663AEF" w:rsidRPr="000D40FB" w:rsidRDefault="00663AEF" w:rsidP="00663AEF">
      <w:pPr>
        <w:pStyle w:val="lead"/>
        <w:numPr>
          <w:ilvl w:val="0"/>
          <w:numId w:val="2"/>
        </w:numPr>
        <w:shd w:val="clear" w:color="auto" w:fill="FFFFFF"/>
        <w:spacing w:before="0" w:beforeAutospacing="0" w:after="0" w:afterAutospacing="0"/>
        <w:rPr>
          <w:rFonts w:asciiTheme="minorHAnsi" w:hAnsiTheme="minorHAnsi"/>
          <w:color w:val="212529"/>
        </w:rPr>
      </w:pPr>
      <w:r w:rsidRPr="000D40FB">
        <w:rPr>
          <w:rFonts w:asciiTheme="minorHAnsi" w:hAnsiTheme="minorHAnsi"/>
          <w:color w:val="212529"/>
        </w:rPr>
        <w:t>July 28, 2022, </w:t>
      </w:r>
      <w:r w:rsidRPr="000D40FB">
        <w:rPr>
          <w:rFonts w:asciiTheme="minorHAnsi" w:hAnsiTheme="minorHAnsi"/>
          <w:i/>
          <w:iCs/>
          <w:color w:val="212529"/>
        </w:rPr>
        <w:t>Reviewer 2 Does Geoengineering</w:t>
      </w:r>
      <w:r w:rsidRPr="000D40FB">
        <w:rPr>
          <w:rFonts w:asciiTheme="minorHAnsi" w:hAnsiTheme="minorHAnsi"/>
          <w:color w:val="212529"/>
        </w:rPr>
        <w:t> [Podcast]</w:t>
      </w:r>
      <w:r w:rsidRPr="000D40FB">
        <w:rPr>
          <w:rFonts w:asciiTheme="minorHAnsi" w:hAnsiTheme="minorHAnsi"/>
          <w:color w:val="212529"/>
        </w:rPr>
        <w:br/>
        <w:t>"Surveying experts' views - Sovacool" - listen to it via </w:t>
      </w:r>
      <w:r w:rsidRPr="000D40FB">
        <w:rPr>
          <w:rFonts w:asciiTheme="minorHAnsi" w:eastAsiaTheme="majorEastAsia" w:hAnsiTheme="minorHAnsi"/>
        </w:rPr>
        <w:t>Anchor</w:t>
      </w:r>
      <w:r w:rsidRPr="000D40FB">
        <w:rPr>
          <w:rFonts w:asciiTheme="minorHAnsi" w:hAnsiTheme="minorHAnsi"/>
          <w:color w:val="212529"/>
        </w:rPr>
        <w:t> or </w:t>
      </w:r>
      <w:r w:rsidRPr="000D40FB">
        <w:rPr>
          <w:rFonts w:asciiTheme="minorHAnsi" w:eastAsiaTheme="majorEastAsia" w:hAnsiTheme="minorHAnsi"/>
        </w:rPr>
        <w:t>Spotify</w:t>
      </w:r>
    </w:p>
    <w:p w14:paraId="7FC086FA" w14:textId="0ED62728" w:rsidR="00663AEF" w:rsidRPr="000D40FB" w:rsidRDefault="00663AEF" w:rsidP="00663AEF">
      <w:pPr>
        <w:pStyle w:val="lead"/>
        <w:numPr>
          <w:ilvl w:val="0"/>
          <w:numId w:val="2"/>
        </w:numPr>
        <w:shd w:val="clear" w:color="auto" w:fill="FFFFFF"/>
        <w:spacing w:before="0" w:beforeAutospacing="0" w:after="0" w:afterAutospacing="0"/>
        <w:rPr>
          <w:rFonts w:asciiTheme="minorHAnsi" w:hAnsiTheme="minorHAnsi"/>
          <w:color w:val="212529"/>
        </w:rPr>
      </w:pPr>
      <w:r w:rsidRPr="000D40FB">
        <w:rPr>
          <w:rFonts w:asciiTheme="minorHAnsi" w:hAnsiTheme="minorHAnsi"/>
          <w:color w:val="212529"/>
        </w:rPr>
        <w:t xml:space="preserve">June 22, 2022, </w:t>
      </w:r>
      <w:r w:rsidRPr="000D40FB">
        <w:rPr>
          <w:rFonts w:asciiTheme="minorHAnsi" w:hAnsiTheme="minorHAnsi"/>
          <w:i/>
          <w:iCs/>
          <w:color w:val="212529"/>
        </w:rPr>
        <w:t xml:space="preserve">Wired Magazine, </w:t>
      </w:r>
      <w:r w:rsidRPr="000D40FB">
        <w:rPr>
          <w:rFonts w:asciiTheme="minorHAnsi" w:eastAsiaTheme="majorEastAsia" w:hAnsiTheme="minorHAnsi"/>
        </w:rPr>
        <w:t>“The Nightmare Politics and Sticky Science of Hacking the Climate”</w:t>
      </w:r>
    </w:p>
    <w:p w14:paraId="18072088" w14:textId="7AB9EDA2" w:rsidR="00663AEF" w:rsidRPr="000D40FB" w:rsidRDefault="00663AEF" w:rsidP="00663AEF">
      <w:pPr>
        <w:pStyle w:val="lead"/>
        <w:numPr>
          <w:ilvl w:val="0"/>
          <w:numId w:val="2"/>
        </w:numPr>
        <w:shd w:val="clear" w:color="auto" w:fill="FFFFFF"/>
        <w:spacing w:before="0" w:beforeAutospacing="0" w:after="0" w:afterAutospacing="0"/>
        <w:rPr>
          <w:rFonts w:asciiTheme="minorHAnsi" w:hAnsiTheme="minorHAnsi"/>
          <w:color w:val="212529"/>
        </w:rPr>
      </w:pPr>
      <w:r w:rsidRPr="000D40FB">
        <w:rPr>
          <w:rFonts w:asciiTheme="minorHAnsi" w:hAnsiTheme="minorHAnsi"/>
          <w:color w:val="212529"/>
        </w:rPr>
        <w:t>June 2, 2022, </w:t>
      </w:r>
      <w:r w:rsidRPr="000D40FB">
        <w:rPr>
          <w:rFonts w:asciiTheme="minorHAnsi" w:hAnsiTheme="minorHAnsi"/>
          <w:i/>
          <w:iCs/>
          <w:color w:val="212529"/>
        </w:rPr>
        <w:t>Reviewer 2 Does Geoengineering</w:t>
      </w:r>
      <w:r w:rsidRPr="000D40FB">
        <w:rPr>
          <w:rFonts w:asciiTheme="minorHAnsi" w:hAnsiTheme="minorHAnsi"/>
          <w:color w:val="212529"/>
        </w:rPr>
        <w:t> [Podcast], "Space mirrors: experts' views - Baum" - listen to it via </w:t>
      </w:r>
      <w:r w:rsidRPr="000D40FB">
        <w:rPr>
          <w:rFonts w:asciiTheme="minorHAnsi" w:eastAsiaTheme="majorEastAsia" w:hAnsiTheme="minorHAnsi"/>
        </w:rPr>
        <w:t>Anchor</w:t>
      </w:r>
      <w:r w:rsidRPr="000D40FB">
        <w:rPr>
          <w:rFonts w:asciiTheme="minorHAnsi" w:hAnsiTheme="minorHAnsi"/>
          <w:color w:val="212529"/>
        </w:rPr>
        <w:t> or </w:t>
      </w:r>
      <w:r w:rsidRPr="000D40FB">
        <w:rPr>
          <w:rFonts w:asciiTheme="minorHAnsi" w:eastAsiaTheme="majorEastAsia" w:hAnsiTheme="minorHAnsi"/>
        </w:rPr>
        <w:t>Spotify</w:t>
      </w:r>
    </w:p>
    <w:p w14:paraId="6477B0AF" w14:textId="0CD389FC" w:rsidR="00663AEF" w:rsidRPr="000D40FB" w:rsidRDefault="00663AEF" w:rsidP="00663AEF">
      <w:pPr>
        <w:pStyle w:val="lead"/>
        <w:numPr>
          <w:ilvl w:val="0"/>
          <w:numId w:val="2"/>
        </w:numPr>
        <w:shd w:val="clear" w:color="auto" w:fill="FFFFFF"/>
        <w:spacing w:before="0" w:beforeAutospacing="0" w:after="0" w:afterAutospacing="0"/>
        <w:rPr>
          <w:rFonts w:asciiTheme="minorHAnsi" w:hAnsiTheme="minorHAnsi"/>
          <w:color w:val="212529"/>
        </w:rPr>
      </w:pPr>
      <w:r w:rsidRPr="000D40FB">
        <w:rPr>
          <w:rFonts w:asciiTheme="minorHAnsi" w:hAnsiTheme="minorHAnsi"/>
          <w:color w:val="212529"/>
        </w:rPr>
        <w:t>May 3, 2022, </w:t>
      </w:r>
      <w:r w:rsidRPr="000D40FB">
        <w:rPr>
          <w:rFonts w:asciiTheme="minorHAnsi" w:hAnsiTheme="minorHAnsi"/>
          <w:i/>
          <w:iCs/>
          <w:color w:val="212529"/>
        </w:rPr>
        <w:t xml:space="preserve">Society for Risk Analysis, </w:t>
      </w:r>
      <w:r w:rsidRPr="000D40FB">
        <w:rPr>
          <w:rFonts w:asciiTheme="minorHAnsi" w:eastAsiaTheme="majorEastAsia" w:hAnsiTheme="minorHAnsi"/>
        </w:rPr>
        <w:t>"Study weighs the risks of climate geoengineering</w:t>
      </w:r>
    </w:p>
    <w:p w14:paraId="7608625D" w14:textId="6622CD7E" w:rsidR="005D4087" w:rsidRPr="005D4087" w:rsidRDefault="005D4087" w:rsidP="005D4087">
      <w:pPr>
        <w:spacing w:before="240" w:after="120"/>
        <w:rPr>
          <w:rFonts w:cs="Times New Roman"/>
        </w:rPr>
      </w:pPr>
      <w:r w:rsidRPr="005D4087">
        <w:rPr>
          <w:rFonts w:cs="Times New Roman"/>
        </w:rPr>
        <w:t>Lastly, we have learnt several important lessons that have already reshaped our engagement practice and communications plan:</w:t>
      </w:r>
    </w:p>
    <w:p w14:paraId="3AB26DD1" w14:textId="3065072E" w:rsidR="005D4087" w:rsidRPr="005D4087" w:rsidRDefault="005D4087" w:rsidP="005D4087">
      <w:pPr>
        <w:numPr>
          <w:ilvl w:val="0"/>
          <w:numId w:val="4"/>
        </w:numPr>
        <w:spacing w:after="120"/>
        <w:rPr>
          <w:rFonts w:cs="Times New Roman"/>
        </w:rPr>
      </w:pPr>
      <w:r w:rsidRPr="005D4087">
        <w:rPr>
          <w:rFonts w:cs="Times New Roman"/>
          <w:b/>
          <w:bCs/>
        </w:rPr>
        <w:t xml:space="preserve">Lesson 1: </w:t>
      </w:r>
      <w:r w:rsidRPr="005D4087">
        <w:rPr>
          <w:rFonts w:cs="Times New Roman"/>
        </w:rPr>
        <w:t>"Novelty" is region-specific</w:t>
      </w:r>
      <w:r w:rsidRPr="005D4087">
        <w:rPr>
          <w:rFonts w:cs="Times New Roman"/>
          <w:b/>
          <w:bCs/>
        </w:rPr>
        <w:t>.</w:t>
      </w:r>
      <w:r w:rsidRPr="005D4087">
        <w:rPr>
          <w:rFonts w:cs="Times New Roman"/>
        </w:rPr>
        <w:t> Technologies like Enhanced Weathering are novel in Europe but may have analogues in Middle Eastern agricultural practices</w:t>
      </w:r>
      <w:r w:rsidR="000D40FB">
        <w:rPr>
          <w:rFonts w:cs="Times New Roman"/>
        </w:rPr>
        <w:t xml:space="preserve">; </w:t>
      </w:r>
      <w:r w:rsidR="000D40FB">
        <w:rPr>
          <w:rFonts w:cs="Times New Roman"/>
        </w:rPr>
        <w:lastRenderedPageBreak/>
        <w:t xml:space="preserve">biochar has very different supply chain dimensions or cultural meaning in China and India compared to Italy or the UK. </w:t>
      </w:r>
      <w:r w:rsidRPr="005D4087">
        <w:rPr>
          <w:rFonts w:cs="Times New Roman"/>
        </w:rPr>
        <w:t xml:space="preserve">We </w:t>
      </w:r>
      <w:r w:rsidR="000D40FB">
        <w:rPr>
          <w:rFonts w:cs="Times New Roman"/>
        </w:rPr>
        <w:t>are learning how to frame</w:t>
      </w:r>
      <w:r w:rsidRPr="005D4087">
        <w:rPr>
          <w:rFonts w:cs="Times New Roman"/>
        </w:rPr>
        <w:t xml:space="preserve"> technologies within local contexts and histories.</w:t>
      </w:r>
    </w:p>
    <w:p w14:paraId="6A2BB148" w14:textId="60286869" w:rsidR="005D4087" w:rsidRPr="005D4087" w:rsidRDefault="005D4087" w:rsidP="005D4087">
      <w:pPr>
        <w:numPr>
          <w:ilvl w:val="0"/>
          <w:numId w:val="4"/>
        </w:numPr>
        <w:spacing w:after="120"/>
        <w:rPr>
          <w:rFonts w:cs="Times New Roman"/>
        </w:rPr>
      </w:pPr>
      <w:r w:rsidRPr="005D4087">
        <w:rPr>
          <w:rFonts w:cs="Times New Roman"/>
          <w:b/>
          <w:bCs/>
        </w:rPr>
        <w:t xml:space="preserve">Lesson 2: </w:t>
      </w:r>
      <w:r w:rsidRPr="005D4087">
        <w:rPr>
          <w:rFonts w:cs="Times New Roman"/>
        </w:rPr>
        <w:t>Trust is built in person</w:t>
      </w:r>
      <w:r w:rsidRPr="005D4087">
        <w:rPr>
          <w:rFonts w:cs="Times New Roman"/>
          <w:b/>
          <w:bCs/>
        </w:rPr>
        <w:t>.</w:t>
      </w:r>
      <w:r w:rsidRPr="005D4087">
        <w:rPr>
          <w:rFonts w:cs="Times New Roman"/>
        </w:rPr>
        <w:t> While webinars are efficient, the trust and candidness required for discussions on sensitive topics like geoengineering governance were disproportionately generated during the in-person seminars held at KAPSARC in Riyadh</w:t>
      </w:r>
      <w:r w:rsidR="000D40FB">
        <w:rPr>
          <w:rFonts w:cs="Times New Roman"/>
        </w:rPr>
        <w:t>, Delhi India,</w:t>
      </w:r>
      <w:r w:rsidR="003D59AA">
        <w:rPr>
          <w:rFonts w:cs="Times New Roman"/>
        </w:rPr>
        <w:t xml:space="preserve"> or Renmin in Beijing</w:t>
      </w:r>
      <w:r w:rsidR="000D40FB">
        <w:rPr>
          <w:rFonts w:cs="Times New Roman"/>
        </w:rPr>
        <w:t>, as well as in-person testimony given to the Canadian Senate, the UK Environmental Audit Committee, and the annual meeting of the American Geophysical Union</w:t>
      </w:r>
      <w:r w:rsidR="003D59AA">
        <w:rPr>
          <w:rFonts w:cs="Times New Roman"/>
        </w:rPr>
        <w:t xml:space="preserve">. </w:t>
      </w:r>
    </w:p>
    <w:p w14:paraId="293D0680" w14:textId="3B501A9F" w:rsidR="005D4087" w:rsidRPr="005D4087" w:rsidRDefault="005D4087" w:rsidP="005D4087">
      <w:pPr>
        <w:numPr>
          <w:ilvl w:val="0"/>
          <w:numId w:val="4"/>
        </w:numPr>
        <w:spacing w:after="120"/>
        <w:rPr>
          <w:rFonts w:cs="Times New Roman"/>
        </w:rPr>
      </w:pPr>
      <w:r w:rsidRPr="005D4087">
        <w:rPr>
          <w:rFonts w:cs="Times New Roman"/>
          <w:b/>
          <w:bCs/>
        </w:rPr>
        <w:t xml:space="preserve">Lesson 3: </w:t>
      </w:r>
      <w:r w:rsidRPr="005D4087">
        <w:rPr>
          <w:rFonts w:cs="Times New Roman"/>
        </w:rPr>
        <w:t>The "Global South" is not a monolith</w:t>
      </w:r>
      <w:r w:rsidRPr="005D4087">
        <w:rPr>
          <w:rFonts w:cs="Times New Roman"/>
          <w:b/>
          <w:bCs/>
        </w:rPr>
        <w:t>.</w:t>
      </w:r>
      <w:r w:rsidRPr="005D4087">
        <w:rPr>
          <w:rFonts w:cs="Times New Roman"/>
        </w:rPr>
        <w:t xml:space="preserve"> Our engagement with Saudi Arabia, </w:t>
      </w:r>
      <w:r w:rsidR="003D59AA">
        <w:rPr>
          <w:rFonts w:cs="Times New Roman"/>
        </w:rPr>
        <w:t xml:space="preserve">Brazil, India, China and South Africa </w:t>
      </w:r>
      <w:r w:rsidRPr="005D4087">
        <w:rPr>
          <w:rFonts w:cs="Times New Roman"/>
        </w:rPr>
        <w:t>highlighted the immense diversity within this category. Our future strategies will be even more tailored to sub-regional political and economic contexts. This learning is evidenced by our revised stakeholder mapping for WP8 (Impact and Engagement), which now includes more granular regional classifications.</w:t>
      </w:r>
    </w:p>
    <w:p w14:paraId="32BF8EF8" w14:textId="77777777" w:rsidR="005D4087" w:rsidRDefault="005D4087" w:rsidP="005D4087">
      <w:pPr>
        <w:pStyle w:val="lead"/>
        <w:shd w:val="clear" w:color="auto" w:fill="FFFFFF"/>
        <w:spacing w:before="0" w:beforeAutospacing="0" w:after="0" w:afterAutospacing="0"/>
        <w:rPr>
          <w:rFonts w:ascii="Lato" w:hAnsi="Lato"/>
          <w:color w:val="212529"/>
          <w:lang w:val="en-GB"/>
        </w:rPr>
      </w:pPr>
    </w:p>
    <w:p w14:paraId="1BA6395A" w14:textId="45073A6A" w:rsidR="004C2EA8" w:rsidRDefault="004C2EA8" w:rsidP="004C2EA8">
      <w:r>
        <w:t xml:space="preserve">Ultimately, GENIE's impact </w:t>
      </w:r>
      <w:r w:rsidR="003D59AA">
        <w:t xml:space="preserve">has been </w:t>
      </w:r>
      <w:r>
        <w:t>to provide a rigorous, interdisciplinary, and inclusive evidence base. We empower policymakers, industry leaders, and civil society to make informed decisions on whether, when, and how to integrate these controversial yet potentially necessary tools into the broader climate action portfolio, ensuring the path to a zero-emissions future is not only feasible but also just and socially robust.</w:t>
      </w:r>
    </w:p>
    <w:p w14:paraId="08FDA25C" w14:textId="4EDD522C" w:rsidR="004C2EA8" w:rsidRPr="004C2EA8" w:rsidRDefault="004C2EA8" w:rsidP="005D4087">
      <w:pPr>
        <w:pStyle w:val="lead"/>
        <w:shd w:val="clear" w:color="auto" w:fill="FFFFFF"/>
        <w:spacing w:before="0" w:beforeAutospacing="0" w:after="0" w:afterAutospacing="0"/>
        <w:rPr>
          <w:rFonts w:ascii="Lato" w:hAnsi="Lato"/>
          <w:color w:val="212529"/>
        </w:rPr>
      </w:pPr>
    </w:p>
    <w:bookmarkEnd w:id="2"/>
    <w:p w14:paraId="039F644F" w14:textId="77777777" w:rsidR="00F14BD4" w:rsidRDefault="00F14BD4" w:rsidP="00F14BD4">
      <w:pPr>
        <w:pStyle w:val="Heading1"/>
      </w:pPr>
      <w:r>
        <w:t xml:space="preserve">Ethics </w:t>
      </w:r>
    </w:p>
    <w:p w14:paraId="2431893E" w14:textId="3ACEDADD" w:rsidR="00F14BD4" w:rsidRDefault="00F14BD4" w:rsidP="00F14BD4">
      <w:pPr>
        <w:rPr>
          <w:i/>
          <w:iCs/>
          <w:color w:val="585858"/>
          <w:sz w:val="16"/>
          <w:szCs w:val="16"/>
        </w:rPr>
      </w:pPr>
      <w:r>
        <w:rPr>
          <w:i/>
          <w:iCs/>
          <w:color w:val="585858"/>
          <w:sz w:val="16"/>
          <w:szCs w:val="16"/>
        </w:rPr>
        <w:t xml:space="preserve">Describe ethics issues linked to your application (if any) and the measures you took/intend to take to solve/avoid them. In the absence of any ethics issues, please indicate n/a. </w:t>
      </w:r>
    </w:p>
    <w:p w14:paraId="47792AFE" w14:textId="71F649AE" w:rsidR="00663AEF" w:rsidRDefault="00663AEF" w:rsidP="00663AEF">
      <w:r>
        <w:t xml:space="preserve">Text: </w:t>
      </w:r>
      <w:r w:rsidR="00755E9C">
        <w:t>Because the project involved human research subjects for the surveys and focus groups, the project was approved by the Institutional Review Board at Aarhus University 2021-13 as well as by the Ethics Committee at the European Research Council.</w:t>
      </w:r>
    </w:p>
    <w:p w14:paraId="7ABC5A26" w14:textId="77777777" w:rsidR="00663AEF" w:rsidRDefault="00663AEF" w:rsidP="00F14BD4">
      <w:pPr>
        <w:rPr>
          <w:i/>
          <w:iCs/>
          <w:color w:val="585858"/>
          <w:sz w:val="16"/>
          <w:szCs w:val="16"/>
        </w:rPr>
      </w:pPr>
    </w:p>
    <w:p w14:paraId="0B913AF2" w14:textId="10B1744E" w:rsidR="00F14BD4" w:rsidRDefault="00F14BD4" w:rsidP="00F14BD4">
      <w:pPr>
        <w:pStyle w:val="Heading1"/>
      </w:pPr>
      <w:r>
        <w:t>Security</w:t>
      </w:r>
    </w:p>
    <w:p w14:paraId="173E61A0" w14:textId="77777777" w:rsidR="00F14BD4" w:rsidRDefault="00F14BD4" w:rsidP="00F14BD4">
      <w:pPr>
        <w:pStyle w:val="Default"/>
        <w:rPr>
          <w:color w:val="585858"/>
          <w:sz w:val="20"/>
          <w:szCs w:val="20"/>
        </w:rPr>
      </w:pPr>
      <w:r>
        <w:rPr>
          <w:b/>
          <w:bCs/>
          <w:color w:val="585858"/>
          <w:sz w:val="20"/>
          <w:szCs w:val="20"/>
        </w:rPr>
        <w:t xml:space="preserve">Security </w:t>
      </w:r>
    </w:p>
    <w:p w14:paraId="4F33EFB2" w14:textId="77777777" w:rsidR="00F14BD4" w:rsidRDefault="00F14BD4" w:rsidP="00F14BD4">
      <w:pPr>
        <w:pStyle w:val="Default"/>
        <w:rPr>
          <w:sz w:val="16"/>
          <w:szCs w:val="16"/>
        </w:rPr>
      </w:pPr>
      <w:r>
        <w:rPr>
          <w:i/>
          <w:iCs/>
          <w:color w:val="585858"/>
          <w:sz w:val="16"/>
          <w:szCs w:val="16"/>
        </w:rPr>
        <w:t xml:space="preserve">Describe security issues linked to your application (if any) and the measures you took/intend to take to solve/avoid them. </w:t>
      </w:r>
    </w:p>
    <w:p w14:paraId="167F5ED3" w14:textId="77777777" w:rsidR="00F14BD4" w:rsidRDefault="00F14BD4" w:rsidP="00F14BD4">
      <w:pPr>
        <w:pStyle w:val="Default"/>
        <w:rPr>
          <w:color w:val="585858"/>
          <w:sz w:val="16"/>
          <w:szCs w:val="16"/>
        </w:rPr>
      </w:pPr>
      <w:r>
        <w:rPr>
          <w:i/>
          <w:iCs/>
          <w:color w:val="585858"/>
          <w:sz w:val="16"/>
          <w:szCs w:val="16"/>
        </w:rPr>
        <w:t xml:space="preserve">Indicate if any of the information is/should be EU-classified (Decision </w:t>
      </w:r>
      <w:r>
        <w:rPr>
          <w:i/>
          <w:iCs/>
          <w:color w:val="0087CC"/>
          <w:sz w:val="16"/>
          <w:szCs w:val="16"/>
        </w:rPr>
        <w:t>2015/444</w:t>
      </w:r>
      <w:r>
        <w:rPr>
          <w:i/>
          <w:iCs/>
          <w:color w:val="585858"/>
          <w:sz w:val="16"/>
          <w:szCs w:val="16"/>
        </w:rPr>
        <w:t xml:space="preserve">). </w:t>
      </w:r>
    </w:p>
    <w:p w14:paraId="3C50211F" w14:textId="66AC6E65" w:rsidR="00F14BD4" w:rsidRDefault="00F14BD4" w:rsidP="00F14BD4">
      <w:pPr>
        <w:rPr>
          <w:i/>
          <w:iCs/>
          <w:color w:val="585858"/>
          <w:sz w:val="16"/>
          <w:szCs w:val="16"/>
        </w:rPr>
      </w:pPr>
      <w:r>
        <w:rPr>
          <w:i/>
          <w:iCs/>
          <w:color w:val="585858"/>
          <w:sz w:val="16"/>
          <w:szCs w:val="16"/>
        </w:rPr>
        <w:t xml:space="preserve">In the absence of any security issues, please indicate n/a. </w:t>
      </w:r>
    </w:p>
    <w:p w14:paraId="0AD86223" w14:textId="3E8ACF06" w:rsidR="00F14BD4" w:rsidRDefault="00F14BD4" w:rsidP="00F14BD4">
      <w:r>
        <w:lastRenderedPageBreak/>
        <w:t>Text: n/a.</w:t>
      </w:r>
    </w:p>
    <w:p w14:paraId="014D4DA1" w14:textId="77777777" w:rsidR="00F14BD4" w:rsidRDefault="00F14BD4" w:rsidP="00F14BD4"/>
    <w:p w14:paraId="7940F378" w14:textId="674908B0" w:rsidR="00F14BD4" w:rsidRDefault="00F14BD4" w:rsidP="00F14BD4">
      <w:pPr>
        <w:pStyle w:val="Heading1"/>
      </w:pPr>
      <w:r w:rsidRPr="00F14BD4">
        <w:t>DECLARATIONS</w:t>
      </w:r>
    </w:p>
    <w:p w14:paraId="676FC75F" w14:textId="5E1F0E02" w:rsidR="00F14BD4" w:rsidRDefault="00F14BD4" w:rsidP="00F14BD4">
      <w:r>
        <w:t xml:space="preserve">Text: Yes and Yes. </w:t>
      </w:r>
    </w:p>
    <w:p w14:paraId="4934D4E6" w14:textId="77777777" w:rsidR="00F14BD4" w:rsidRPr="00F14BD4" w:rsidRDefault="00F14BD4" w:rsidP="00F14BD4"/>
    <w:sectPr w:rsidR="00F14BD4" w:rsidRPr="00F14BD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njamin Sovacool" w:date="2025-11-12T10:46:00Z" w:initials="BS">
    <w:p w14:paraId="5568B8A9" w14:textId="77777777" w:rsidR="009104C4" w:rsidRDefault="009104C4" w:rsidP="009104C4">
      <w:pPr>
        <w:pStyle w:val="CommentText"/>
      </w:pPr>
      <w:r>
        <w:rPr>
          <w:rStyle w:val="CommentReference"/>
        </w:rPr>
        <w:annotationRef/>
      </w:r>
      <w:r>
        <w:t>Ok, I am thinking we use these as the three hyperlinks:</w:t>
      </w:r>
    </w:p>
    <w:p w14:paraId="2D810C21" w14:textId="77777777" w:rsidR="009104C4" w:rsidRDefault="009104C4" w:rsidP="009104C4">
      <w:pPr>
        <w:pStyle w:val="CommentText"/>
      </w:pPr>
    </w:p>
    <w:p w14:paraId="4ABB1492" w14:textId="77777777" w:rsidR="009104C4" w:rsidRDefault="009104C4" w:rsidP="009104C4">
      <w:pPr>
        <w:pStyle w:val="CommentText"/>
      </w:pPr>
      <w:r>
        <w:t xml:space="preserve">The survey data: </w:t>
      </w:r>
      <w:hyperlink r:id="rId1" w:history="1">
        <w:r w:rsidRPr="00895B69">
          <w:rPr>
            <w:rStyle w:val="Hyperlink"/>
          </w:rPr>
          <w:t>https://osf.io/z2hbu/</w:t>
        </w:r>
      </w:hyperlink>
      <w:r>
        <w:t xml:space="preserve"> </w:t>
      </w:r>
    </w:p>
    <w:p w14:paraId="061102EE" w14:textId="77777777" w:rsidR="009104C4" w:rsidRDefault="009104C4" w:rsidP="009104C4">
      <w:pPr>
        <w:pStyle w:val="CommentText"/>
      </w:pPr>
    </w:p>
    <w:p w14:paraId="55AA086D" w14:textId="77777777" w:rsidR="009104C4" w:rsidRDefault="009104C4" w:rsidP="009104C4">
      <w:pPr>
        <w:pStyle w:val="CommentText"/>
      </w:pPr>
      <w:r>
        <w:t xml:space="preserve">Knowledge Hub and Scenarios Explorer: </w:t>
      </w:r>
      <w:hyperlink r:id="rId2" w:history="1">
        <w:r w:rsidRPr="00895B69">
          <w:rPr>
            <w:rStyle w:val="Hyperlink"/>
          </w:rPr>
          <w:t>https://genie.ece.iiasa.ac.at/</w:t>
        </w:r>
      </w:hyperlink>
      <w:r>
        <w:t xml:space="preserve"> </w:t>
      </w:r>
    </w:p>
    <w:p w14:paraId="77121EA0" w14:textId="77777777" w:rsidR="009104C4" w:rsidRDefault="009104C4" w:rsidP="009104C4">
      <w:pPr>
        <w:pStyle w:val="CommentText"/>
      </w:pPr>
    </w:p>
    <w:p w14:paraId="6755BB85" w14:textId="77777777" w:rsidR="009104C4" w:rsidRDefault="009104C4" w:rsidP="009104C4">
      <w:pPr>
        <w:pStyle w:val="CommentText"/>
      </w:pPr>
      <w:r>
        <w:t xml:space="preserve">State of CDR report: </w:t>
      </w:r>
      <w:hyperlink r:id="rId3" w:history="1">
        <w:r w:rsidRPr="00895B69">
          <w:rPr>
            <w:rStyle w:val="Hyperlink"/>
          </w:rPr>
          <w:t>https://www.stateofcdr.org/</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55BB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49F45C" w16cex:dateUtc="2025-11-12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55BB85" w16cid:durableId="0D49F45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33F4"/>
    <w:multiLevelType w:val="hybridMultilevel"/>
    <w:tmpl w:val="9F109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1F07C8"/>
    <w:multiLevelType w:val="multilevel"/>
    <w:tmpl w:val="8054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B657F5"/>
    <w:multiLevelType w:val="multilevel"/>
    <w:tmpl w:val="27AE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601188"/>
    <w:multiLevelType w:val="multilevel"/>
    <w:tmpl w:val="7038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6234242">
    <w:abstractNumId w:val="0"/>
  </w:num>
  <w:num w:numId="2" w16cid:durableId="1306008633">
    <w:abstractNumId w:val="1"/>
  </w:num>
  <w:num w:numId="3" w16cid:durableId="907151965">
    <w:abstractNumId w:val="3"/>
  </w:num>
  <w:num w:numId="4" w16cid:durableId="162033249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jamin Sovacool">
    <w15:presenceInfo w15:providerId="AD" w15:userId="S::bs289@sussex.ac.uk::d5d0ff06-dbc0-4cd5-90cf-9e22578eb1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AB"/>
    <w:rsid w:val="000256BD"/>
    <w:rsid w:val="000B63F4"/>
    <w:rsid w:val="000D40FB"/>
    <w:rsid w:val="001E0A03"/>
    <w:rsid w:val="00264BC7"/>
    <w:rsid w:val="002810DD"/>
    <w:rsid w:val="00356CB8"/>
    <w:rsid w:val="003750C3"/>
    <w:rsid w:val="003D59AA"/>
    <w:rsid w:val="00465DDB"/>
    <w:rsid w:val="00485D52"/>
    <w:rsid w:val="004C2EA8"/>
    <w:rsid w:val="004C6228"/>
    <w:rsid w:val="00510233"/>
    <w:rsid w:val="005D3126"/>
    <w:rsid w:val="005D4087"/>
    <w:rsid w:val="00663AEF"/>
    <w:rsid w:val="006D5A1A"/>
    <w:rsid w:val="006F0BBA"/>
    <w:rsid w:val="00755E9C"/>
    <w:rsid w:val="00901CEB"/>
    <w:rsid w:val="009104C4"/>
    <w:rsid w:val="00984636"/>
    <w:rsid w:val="00A26443"/>
    <w:rsid w:val="00A55480"/>
    <w:rsid w:val="00AB2FF5"/>
    <w:rsid w:val="00B31E77"/>
    <w:rsid w:val="00D13AAB"/>
    <w:rsid w:val="00D35B6C"/>
    <w:rsid w:val="00DF4581"/>
    <w:rsid w:val="00ED2C69"/>
    <w:rsid w:val="00F14BD4"/>
    <w:rsid w:val="00F75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1C25C"/>
  <w15:chartTrackingRefBased/>
  <w15:docId w15:val="{ECB34317-E2C2-47C5-A2F0-E6DDBE99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A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A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A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A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A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A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A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A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A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A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A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A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A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A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A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AAB"/>
    <w:rPr>
      <w:rFonts w:eastAsiaTheme="majorEastAsia" w:cstheme="majorBidi"/>
      <w:color w:val="272727" w:themeColor="text1" w:themeTint="D8"/>
    </w:rPr>
  </w:style>
  <w:style w:type="paragraph" w:styleId="Title">
    <w:name w:val="Title"/>
    <w:basedOn w:val="Normal"/>
    <w:next w:val="Normal"/>
    <w:link w:val="TitleChar"/>
    <w:uiPriority w:val="10"/>
    <w:qFormat/>
    <w:rsid w:val="00D13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A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A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A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AAB"/>
    <w:pPr>
      <w:spacing w:before="160"/>
      <w:jc w:val="center"/>
    </w:pPr>
    <w:rPr>
      <w:i/>
      <w:iCs/>
      <w:color w:val="404040" w:themeColor="text1" w:themeTint="BF"/>
    </w:rPr>
  </w:style>
  <w:style w:type="character" w:customStyle="1" w:styleId="QuoteChar">
    <w:name w:val="Quote Char"/>
    <w:basedOn w:val="DefaultParagraphFont"/>
    <w:link w:val="Quote"/>
    <w:uiPriority w:val="29"/>
    <w:rsid w:val="00D13AAB"/>
    <w:rPr>
      <w:i/>
      <w:iCs/>
      <w:color w:val="404040" w:themeColor="text1" w:themeTint="BF"/>
    </w:rPr>
  </w:style>
  <w:style w:type="paragraph" w:styleId="ListParagraph">
    <w:name w:val="List Paragraph"/>
    <w:basedOn w:val="Normal"/>
    <w:uiPriority w:val="34"/>
    <w:qFormat/>
    <w:rsid w:val="00D13AAB"/>
    <w:pPr>
      <w:ind w:left="720"/>
      <w:contextualSpacing/>
    </w:pPr>
  </w:style>
  <w:style w:type="character" w:styleId="IntenseEmphasis">
    <w:name w:val="Intense Emphasis"/>
    <w:basedOn w:val="DefaultParagraphFont"/>
    <w:uiPriority w:val="21"/>
    <w:qFormat/>
    <w:rsid w:val="00D13AAB"/>
    <w:rPr>
      <w:i/>
      <w:iCs/>
      <w:color w:val="0F4761" w:themeColor="accent1" w:themeShade="BF"/>
    </w:rPr>
  </w:style>
  <w:style w:type="paragraph" w:styleId="IntenseQuote">
    <w:name w:val="Intense Quote"/>
    <w:basedOn w:val="Normal"/>
    <w:next w:val="Normal"/>
    <w:link w:val="IntenseQuoteChar"/>
    <w:uiPriority w:val="30"/>
    <w:qFormat/>
    <w:rsid w:val="00D13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AAB"/>
    <w:rPr>
      <w:i/>
      <w:iCs/>
      <w:color w:val="0F4761" w:themeColor="accent1" w:themeShade="BF"/>
    </w:rPr>
  </w:style>
  <w:style w:type="character" w:styleId="IntenseReference">
    <w:name w:val="Intense Reference"/>
    <w:basedOn w:val="DefaultParagraphFont"/>
    <w:uiPriority w:val="32"/>
    <w:qFormat/>
    <w:rsid w:val="00D13AAB"/>
    <w:rPr>
      <w:b/>
      <w:bCs/>
      <w:smallCaps/>
      <w:color w:val="0F4761" w:themeColor="accent1" w:themeShade="BF"/>
      <w:spacing w:val="5"/>
    </w:rPr>
  </w:style>
  <w:style w:type="paragraph" w:customStyle="1" w:styleId="Default">
    <w:name w:val="Default"/>
    <w:rsid w:val="00F14BD4"/>
    <w:pPr>
      <w:autoSpaceDE w:val="0"/>
      <w:autoSpaceDN w:val="0"/>
      <w:adjustRightInd w:val="0"/>
      <w:spacing w:after="0" w:line="240" w:lineRule="auto"/>
    </w:pPr>
    <w:rPr>
      <w:rFonts w:ascii="Arial" w:hAnsi="Arial" w:cs="Arial"/>
      <w:color w:val="000000"/>
      <w:kern w:val="0"/>
    </w:rPr>
  </w:style>
  <w:style w:type="character" w:styleId="CommentReference">
    <w:name w:val="annotation reference"/>
    <w:basedOn w:val="DefaultParagraphFont"/>
    <w:uiPriority w:val="99"/>
    <w:semiHidden/>
    <w:unhideWhenUsed/>
    <w:rsid w:val="009104C4"/>
    <w:rPr>
      <w:sz w:val="16"/>
      <w:szCs w:val="16"/>
    </w:rPr>
  </w:style>
  <w:style w:type="paragraph" w:styleId="CommentText">
    <w:name w:val="annotation text"/>
    <w:basedOn w:val="Normal"/>
    <w:link w:val="CommentTextChar"/>
    <w:uiPriority w:val="99"/>
    <w:unhideWhenUsed/>
    <w:rsid w:val="009104C4"/>
    <w:pPr>
      <w:spacing w:line="240" w:lineRule="auto"/>
    </w:pPr>
    <w:rPr>
      <w:sz w:val="20"/>
      <w:szCs w:val="20"/>
    </w:rPr>
  </w:style>
  <w:style w:type="character" w:customStyle="1" w:styleId="CommentTextChar">
    <w:name w:val="Comment Text Char"/>
    <w:basedOn w:val="DefaultParagraphFont"/>
    <w:link w:val="CommentText"/>
    <w:uiPriority w:val="99"/>
    <w:rsid w:val="009104C4"/>
    <w:rPr>
      <w:sz w:val="20"/>
      <w:szCs w:val="20"/>
    </w:rPr>
  </w:style>
  <w:style w:type="paragraph" w:styleId="CommentSubject">
    <w:name w:val="annotation subject"/>
    <w:basedOn w:val="CommentText"/>
    <w:next w:val="CommentText"/>
    <w:link w:val="CommentSubjectChar"/>
    <w:uiPriority w:val="99"/>
    <w:semiHidden/>
    <w:unhideWhenUsed/>
    <w:rsid w:val="009104C4"/>
    <w:rPr>
      <w:b/>
      <w:bCs/>
    </w:rPr>
  </w:style>
  <w:style w:type="character" w:customStyle="1" w:styleId="CommentSubjectChar">
    <w:name w:val="Comment Subject Char"/>
    <w:basedOn w:val="CommentTextChar"/>
    <w:link w:val="CommentSubject"/>
    <w:uiPriority w:val="99"/>
    <w:semiHidden/>
    <w:rsid w:val="009104C4"/>
    <w:rPr>
      <w:b/>
      <w:bCs/>
      <w:sz w:val="20"/>
      <w:szCs w:val="20"/>
    </w:rPr>
  </w:style>
  <w:style w:type="character" w:styleId="Hyperlink">
    <w:name w:val="Hyperlink"/>
    <w:basedOn w:val="DefaultParagraphFont"/>
    <w:uiPriority w:val="99"/>
    <w:unhideWhenUsed/>
    <w:rsid w:val="009104C4"/>
    <w:rPr>
      <w:color w:val="467886" w:themeColor="hyperlink"/>
      <w:u w:val="single"/>
    </w:rPr>
  </w:style>
  <w:style w:type="character" w:styleId="UnresolvedMention">
    <w:name w:val="Unresolved Mention"/>
    <w:basedOn w:val="DefaultParagraphFont"/>
    <w:uiPriority w:val="99"/>
    <w:semiHidden/>
    <w:unhideWhenUsed/>
    <w:rsid w:val="009104C4"/>
    <w:rPr>
      <w:color w:val="605E5C"/>
      <w:shd w:val="clear" w:color="auto" w:fill="E1DFDD"/>
    </w:rPr>
  </w:style>
  <w:style w:type="paragraph" w:customStyle="1" w:styleId="lead">
    <w:name w:val="lead"/>
    <w:basedOn w:val="Normal"/>
    <w:rsid w:val="00663AE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D4087"/>
    <w:rPr>
      <w:b/>
      <w:bCs/>
    </w:rPr>
  </w:style>
  <w:style w:type="paragraph" w:styleId="NormalWeb">
    <w:name w:val="Normal (Web)"/>
    <w:basedOn w:val="Normal"/>
    <w:uiPriority w:val="99"/>
    <w:unhideWhenUsed/>
    <w:rsid w:val="005D4087"/>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stateofcdr.org/" TargetMode="External"/><Relationship Id="rId2" Type="http://schemas.openxmlformats.org/officeDocument/2006/relationships/hyperlink" Target="https://genie.ece.iiasa.ac.at/" TargetMode="External"/><Relationship Id="rId1" Type="http://schemas.openxmlformats.org/officeDocument/2006/relationships/hyperlink" Target="https://osf.io/z2hbu/" TargetMode="External"/></Relationship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s://www.google.com/search?q=UNFCCC+Conference+of+the+Parties&amp;rlz=1C1CHBF_enUS1037US1037&amp;oq=SBSTA&amp;gs_lcrp=EgZjaHJvbWUyBggAEEUYOTIOCAEQABgKGAsYsQMYgAQyEQgCEAAYChgLGIMBGLEDGIAEMg4IAxAAGAoYCxixAxiABDIRCAQQABgKGAsYgwEYsQMYgAQyEQgFEC4YChgLGNQCGLEDGIAEMhEIBhAAGAoYCxiDARixAxiABDIOCAcQABgKGAsYsQMYgAQyEQgIEAAYChgLGIMBGLEDGIAE0gEHMTYzajBqNKgCALACAQ&amp;sourceid=chrome&amp;ie=UTF-8&amp;mstk=AUtExfCQHc4avMNtbeE9aBEMpfXcsOFJyoiAR2QDaKob7lfM4kFg_DYxcVPfsek_UJKn6-cov4gA9uldeZGx5Kd_3roYJaQth6vz8-rZhtOScoTi7vDScUQQanjHN0lOKo3f2_ZJD2DA50japW3HgBNdS6bNdJK4qPGesnh9fmvzM84OUU4&amp;csui=3&amp;ved=2ahUKEwi5vr2zlO-QAxUFrYkEHdXtGDQQgK4QegQIARAC"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www.stateofcdr.org/" TargetMode="External"/><Relationship Id="rId5" Type="http://schemas.openxmlformats.org/officeDocument/2006/relationships/comments" Target="comments.xml"/><Relationship Id="rId15" Type="http://schemas.openxmlformats.org/officeDocument/2006/relationships/theme" Target="theme/theme1.xml"/><Relationship Id="rId10" Type="http://schemas.openxmlformats.org/officeDocument/2006/relationships/hyperlink" Target="https://genie.ece.iiasa.ac.at/" TargetMode="External"/><Relationship Id="rId4" Type="http://schemas.openxmlformats.org/officeDocument/2006/relationships/webSettings" Target="webSettings.xml"/><Relationship Id="rId9" Type="http://schemas.openxmlformats.org/officeDocument/2006/relationships/hyperlink" Target="https://osf.io/z2hbu/"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9</Pages>
  <Words>3364</Words>
  <Characters>19180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Sovacool</dc:creator>
  <cp:keywords/>
  <dc:description/>
  <cp:lastModifiedBy>Benjamin Sovacool</cp:lastModifiedBy>
  <cp:revision>13</cp:revision>
  <dcterms:created xsi:type="dcterms:W3CDTF">2025-11-12T14:56:00Z</dcterms:created>
  <dcterms:modified xsi:type="dcterms:W3CDTF">2025-12-01T08:02:00Z</dcterms:modified>
</cp:coreProperties>
</file>